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81C" w:rsidRPr="0073781C" w:rsidRDefault="0073781C" w:rsidP="0073781C">
      <w:pPr>
        <w:ind w:left="1843" w:right="1983"/>
        <w:jc w:val="both"/>
        <w:rPr>
          <w:rFonts w:ascii="Tahoma" w:hAnsi="Tahoma" w:cs="Tahoma"/>
          <w:i/>
          <w:sz w:val="20"/>
          <w:szCs w:val="20"/>
        </w:rPr>
      </w:pPr>
      <w:r w:rsidRPr="0073781C">
        <w:rPr>
          <w:rFonts w:ascii="Tahoma" w:hAnsi="Tahoma" w:cs="Tahoma"/>
          <w:b/>
          <w:i/>
          <w:sz w:val="20"/>
          <w:szCs w:val="20"/>
        </w:rPr>
        <w:t>Sumilla   :</w:t>
      </w:r>
      <w:r w:rsidRPr="0073781C">
        <w:rPr>
          <w:rFonts w:ascii="Tahoma" w:hAnsi="Tahoma" w:cs="Tahoma"/>
          <w:i/>
          <w:sz w:val="20"/>
          <w:szCs w:val="20"/>
        </w:rPr>
        <w:t xml:space="preserve"> </w:t>
      </w:r>
      <w:r w:rsidRPr="0073781C">
        <w:rPr>
          <w:rFonts w:ascii="Tahoma" w:hAnsi="Tahoma" w:cs="Tahoma"/>
          <w:i/>
          <w:sz w:val="20"/>
          <w:szCs w:val="20"/>
        </w:rPr>
        <w:tab/>
        <w:t>“En virtud a lo establecido en el artículo 230 de la Ley Nº 27444, Ley del Procedimiento Administrativo General, sólo constituyen conductas sancionables administrativamente las infracciones previstas expresamente en normas legales o reglamentarias mediante su tipificación como tales, sin admitir interpretación extensiva o por analogía”</w:t>
      </w:r>
    </w:p>
    <w:p w:rsidR="0073781C" w:rsidRDefault="0073781C" w:rsidP="0073781C">
      <w:pPr>
        <w:ind w:left="1843" w:right="1983"/>
        <w:jc w:val="both"/>
        <w:rPr>
          <w:rFonts w:ascii="Tahoma" w:hAnsi="Tahoma" w:cs="Tahoma"/>
          <w:i/>
          <w:sz w:val="20"/>
          <w:szCs w:val="20"/>
        </w:rPr>
      </w:pPr>
    </w:p>
    <w:p w:rsidR="0073781C" w:rsidRPr="00AD6B2B" w:rsidRDefault="0073781C" w:rsidP="0073781C">
      <w:pPr>
        <w:pStyle w:val="Textoindependiente3"/>
        <w:spacing w:after="0"/>
        <w:ind w:left="5387"/>
        <w:jc w:val="both"/>
        <w:rPr>
          <w:rFonts w:ascii="Tahoma" w:hAnsi="Tahoma" w:cs="Tahoma"/>
          <w:b/>
          <w:sz w:val="22"/>
          <w:szCs w:val="22"/>
        </w:rPr>
      </w:pPr>
      <w:r w:rsidRPr="00AD6B2B">
        <w:rPr>
          <w:rFonts w:ascii="Tahoma" w:hAnsi="Tahoma" w:cs="Tahoma"/>
          <w:b/>
          <w:sz w:val="22"/>
          <w:szCs w:val="22"/>
        </w:rPr>
        <w:t>Lima,</w:t>
      </w:r>
      <w:r w:rsidR="00E63722">
        <w:rPr>
          <w:rFonts w:ascii="Tahoma" w:hAnsi="Tahoma" w:cs="Tahoma"/>
          <w:b/>
          <w:sz w:val="22"/>
          <w:szCs w:val="22"/>
        </w:rPr>
        <w:t xml:space="preserve"> 23 de Junio de 2011</w:t>
      </w:r>
    </w:p>
    <w:p w:rsidR="0073781C" w:rsidRPr="00AD6B2B" w:rsidRDefault="0073781C" w:rsidP="0073781C">
      <w:pPr>
        <w:pStyle w:val="Textoindependiente3"/>
        <w:spacing w:after="0"/>
        <w:ind w:left="5387"/>
        <w:jc w:val="both"/>
        <w:rPr>
          <w:rFonts w:ascii="Tahoma" w:hAnsi="Tahoma" w:cs="Tahoma"/>
          <w:b/>
          <w:sz w:val="22"/>
          <w:szCs w:val="22"/>
        </w:rPr>
      </w:pPr>
    </w:p>
    <w:p w:rsidR="0073781C" w:rsidRPr="00AD6B2B" w:rsidRDefault="0073781C" w:rsidP="0073781C">
      <w:pPr>
        <w:ind w:firstLine="567"/>
        <w:contextualSpacing/>
        <w:jc w:val="both"/>
        <w:rPr>
          <w:rFonts w:ascii="Tahoma" w:hAnsi="Tahoma" w:cs="Tahoma"/>
          <w:sz w:val="22"/>
          <w:szCs w:val="22"/>
        </w:rPr>
      </w:pPr>
      <w:r w:rsidRPr="00AD6B2B">
        <w:rPr>
          <w:rFonts w:ascii="Tahoma" w:hAnsi="Tahoma" w:cs="Tahoma"/>
          <w:b/>
          <w:sz w:val="22"/>
          <w:szCs w:val="22"/>
        </w:rPr>
        <w:t xml:space="preserve">Visto </w:t>
      </w:r>
      <w:r>
        <w:rPr>
          <w:rFonts w:ascii="Tahoma" w:hAnsi="Tahoma" w:cs="Tahoma"/>
          <w:sz w:val="22"/>
          <w:szCs w:val="22"/>
        </w:rPr>
        <w:t>en sesión de fecha 23 de junio</w:t>
      </w:r>
      <w:r w:rsidRPr="00AD6B2B">
        <w:rPr>
          <w:rFonts w:ascii="Tahoma" w:hAnsi="Tahoma" w:cs="Tahoma"/>
          <w:sz w:val="22"/>
          <w:szCs w:val="22"/>
        </w:rPr>
        <w:t xml:space="preserve"> de 2011 la Primera Sala del Tribunal de Contrataciones del Estado el Expediente N° </w:t>
      </w:r>
      <w:r>
        <w:rPr>
          <w:rFonts w:ascii="Tahoma" w:hAnsi="Tahoma" w:cs="Tahoma"/>
          <w:sz w:val="22"/>
          <w:szCs w:val="22"/>
        </w:rPr>
        <w:t>3114-2008</w:t>
      </w:r>
      <w:r w:rsidRPr="00AD6B2B">
        <w:rPr>
          <w:rFonts w:ascii="Tahoma" w:hAnsi="Tahoma" w:cs="Tahoma"/>
          <w:sz w:val="22"/>
          <w:szCs w:val="22"/>
        </w:rPr>
        <w:t xml:space="preserve">-TC; sobre el procedimiento administrativo sancionador iniciado contra </w:t>
      </w:r>
      <w:r w:rsidRPr="004629D1">
        <w:rPr>
          <w:rFonts w:ascii="Tahoma" w:hAnsi="Tahoma" w:cs="Tahoma"/>
          <w:sz w:val="22"/>
          <w:szCs w:val="22"/>
        </w:rPr>
        <w:t>la empresa GRUPO UPGRADE S.A.C.</w:t>
      </w:r>
      <w:r w:rsidRPr="00AD6B2B">
        <w:rPr>
          <w:rFonts w:ascii="Tahoma" w:hAnsi="Tahoma" w:cs="Tahoma"/>
          <w:sz w:val="22"/>
          <w:szCs w:val="22"/>
        </w:rPr>
        <w:t xml:space="preserve">, </w:t>
      </w:r>
      <w:r w:rsidRPr="00AD6B2B">
        <w:rPr>
          <w:rFonts w:ascii="Tahoma" w:hAnsi="Tahoma" w:cs="Tahoma"/>
          <w:sz w:val="22"/>
          <w:szCs w:val="22"/>
          <w:lang w:val="es-ES_tradnl" w:eastAsia="es-PE"/>
        </w:rPr>
        <w:t xml:space="preserve">por supuesta responsabilidad </w:t>
      </w:r>
      <w:r w:rsidRPr="00BE7D53">
        <w:rPr>
          <w:rFonts w:ascii="Tahoma" w:hAnsi="Tahoma" w:cs="Tahoma"/>
          <w:sz w:val="22"/>
          <w:szCs w:val="22"/>
        </w:rPr>
        <w:t xml:space="preserve">en la resolución de </w:t>
      </w:r>
      <w:r>
        <w:rPr>
          <w:rFonts w:ascii="Tahoma" w:hAnsi="Tahoma" w:cs="Tahoma"/>
          <w:sz w:val="22"/>
          <w:szCs w:val="22"/>
        </w:rPr>
        <w:t>la Orden de Servicio Nº 236 de fecha 30 de junio del 2008</w:t>
      </w:r>
      <w:r w:rsidRPr="00BE7D53">
        <w:rPr>
          <w:rFonts w:ascii="Tahoma" w:hAnsi="Tahoma" w:cs="Tahoma"/>
          <w:sz w:val="22"/>
          <w:szCs w:val="22"/>
        </w:rPr>
        <w:t xml:space="preserve">, derivado de la Adjudicación de Menor Cuantía </w:t>
      </w:r>
      <w:r>
        <w:rPr>
          <w:rFonts w:ascii="Tahoma" w:hAnsi="Tahoma" w:cs="Tahoma"/>
          <w:sz w:val="22"/>
          <w:szCs w:val="22"/>
        </w:rPr>
        <w:t>Nº 016-2008-GR-CUSCO-DRTCC</w:t>
      </w:r>
      <w:r w:rsidRPr="003741BC">
        <w:rPr>
          <w:rFonts w:ascii="Tahoma" w:hAnsi="Tahoma" w:cs="Tahoma"/>
          <w:sz w:val="22"/>
          <w:szCs w:val="22"/>
        </w:rPr>
        <w:t>.</w:t>
      </w:r>
    </w:p>
    <w:p w:rsidR="0073781C" w:rsidRPr="00D00ECC" w:rsidRDefault="0073781C" w:rsidP="0073781C">
      <w:pPr>
        <w:ind w:firstLine="567"/>
        <w:contextualSpacing/>
        <w:jc w:val="both"/>
        <w:rPr>
          <w:rFonts w:ascii="Tahoma" w:hAnsi="Tahoma" w:cs="Tahoma"/>
          <w:b/>
          <w:sz w:val="21"/>
          <w:szCs w:val="21"/>
          <w:lang w:val="es-ES_tradnl"/>
        </w:rPr>
      </w:pPr>
    </w:p>
    <w:p w:rsidR="0073781C" w:rsidRPr="00D00ECC" w:rsidRDefault="0073781C" w:rsidP="0073781C">
      <w:pPr>
        <w:pStyle w:val="Prrafodelista"/>
        <w:ind w:left="567"/>
        <w:rPr>
          <w:rFonts w:ascii="Tahoma" w:hAnsi="Tahoma" w:cs="Tahoma"/>
          <w:b/>
          <w:sz w:val="21"/>
          <w:szCs w:val="21"/>
        </w:rPr>
      </w:pPr>
      <w:r w:rsidRPr="00D00ECC">
        <w:rPr>
          <w:rFonts w:ascii="Tahoma" w:hAnsi="Tahoma" w:cs="Tahoma"/>
          <w:b/>
          <w:sz w:val="21"/>
          <w:szCs w:val="21"/>
        </w:rPr>
        <w:t>ANTECEDENTES:</w:t>
      </w:r>
    </w:p>
    <w:p w:rsidR="0073781C" w:rsidRPr="00D00ECC" w:rsidRDefault="0073781C" w:rsidP="0073781C">
      <w:pPr>
        <w:jc w:val="both"/>
        <w:rPr>
          <w:rFonts w:ascii="Tahoma" w:hAnsi="Tahoma" w:cs="Tahoma"/>
          <w:b/>
          <w:sz w:val="21"/>
          <w:szCs w:val="21"/>
          <w:lang w:eastAsia="es-PE"/>
        </w:rPr>
      </w:pPr>
    </w:p>
    <w:p w:rsidR="0073781C" w:rsidRDefault="0073781C" w:rsidP="0073781C">
      <w:pPr>
        <w:numPr>
          <w:ilvl w:val="0"/>
          <w:numId w:val="6"/>
        </w:numPr>
        <w:tabs>
          <w:tab w:val="num" w:pos="540"/>
        </w:tabs>
        <w:ind w:left="540" w:hanging="540"/>
        <w:jc w:val="both"/>
        <w:rPr>
          <w:rFonts w:ascii="Tahoma" w:hAnsi="Tahoma" w:cs="Tahoma"/>
          <w:sz w:val="22"/>
          <w:szCs w:val="22"/>
        </w:rPr>
      </w:pPr>
      <w:r w:rsidRPr="00BE7D53">
        <w:rPr>
          <w:rFonts w:ascii="Tahoma" w:hAnsi="Tahoma" w:cs="Tahoma"/>
          <w:sz w:val="22"/>
          <w:szCs w:val="22"/>
        </w:rPr>
        <w:t>C</w:t>
      </w:r>
      <w:r>
        <w:rPr>
          <w:rFonts w:ascii="Tahoma" w:hAnsi="Tahoma" w:cs="Tahoma"/>
          <w:sz w:val="22"/>
          <w:szCs w:val="22"/>
        </w:rPr>
        <w:t>on fecha 20 de junio</w:t>
      </w:r>
      <w:r w:rsidRPr="00BE7D53">
        <w:rPr>
          <w:rFonts w:ascii="Tahoma" w:hAnsi="Tahoma" w:cs="Tahoma"/>
          <w:sz w:val="22"/>
          <w:szCs w:val="22"/>
        </w:rPr>
        <w:t xml:space="preserve"> del 2008, </w:t>
      </w:r>
      <w:r>
        <w:rPr>
          <w:rFonts w:ascii="Tahoma" w:hAnsi="Tahoma" w:cs="Tahoma"/>
          <w:sz w:val="22"/>
          <w:szCs w:val="22"/>
          <w:lang w:val="es-PE"/>
        </w:rPr>
        <w:t>la Dirección Regional de Transportes y Comunicaciones Cusco</w:t>
      </w:r>
      <w:r w:rsidRPr="00BE7D53">
        <w:rPr>
          <w:rFonts w:ascii="Tahoma" w:hAnsi="Tahoma" w:cs="Tahoma"/>
          <w:sz w:val="22"/>
          <w:szCs w:val="22"/>
        </w:rPr>
        <w:t xml:space="preserve">, en adelante la Entidad, convocó a la Adjudicación de Menor Cuantía </w:t>
      </w:r>
      <w:r>
        <w:rPr>
          <w:rFonts w:ascii="Tahoma" w:hAnsi="Tahoma" w:cs="Tahoma"/>
          <w:sz w:val="22"/>
          <w:szCs w:val="22"/>
        </w:rPr>
        <w:t>Nº 016-2008-GR-CUSCO-DRTCC, por relación de ítems</w:t>
      </w:r>
      <w:r w:rsidRPr="00BE7D53">
        <w:rPr>
          <w:rFonts w:ascii="Tahoma" w:hAnsi="Tahoma" w:cs="Tahoma"/>
          <w:sz w:val="22"/>
          <w:szCs w:val="22"/>
        </w:rPr>
        <w:t>, para la “</w:t>
      </w:r>
      <w:r>
        <w:rPr>
          <w:rFonts w:ascii="Tahoma" w:hAnsi="Tahoma" w:cs="Tahoma"/>
          <w:sz w:val="22"/>
          <w:szCs w:val="22"/>
        </w:rPr>
        <w:t>Adquisición del servidor de cómputo, accesorios y equipos para implementación del centro de cómputo”</w:t>
      </w:r>
      <w:r w:rsidRPr="00BE7D53">
        <w:rPr>
          <w:rFonts w:ascii="Tahoma" w:hAnsi="Tahoma" w:cs="Tahoma"/>
          <w:sz w:val="22"/>
          <w:szCs w:val="22"/>
        </w:rPr>
        <w:t xml:space="preserve">, por un valor referencial </w:t>
      </w:r>
      <w:r>
        <w:rPr>
          <w:rFonts w:ascii="Tahoma" w:hAnsi="Tahoma" w:cs="Tahoma"/>
          <w:sz w:val="22"/>
          <w:szCs w:val="22"/>
        </w:rPr>
        <w:t xml:space="preserve">total </w:t>
      </w:r>
      <w:r w:rsidRPr="00BE7D53">
        <w:rPr>
          <w:rFonts w:ascii="Tahoma" w:hAnsi="Tahoma" w:cs="Tahoma"/>
          <w:sz w:val="22"/>
          <w:szCs w:val="22"/>
        </w:rPr>
        <w:t>ascendente a</w:t>
      </w:r>
      <w:r>
        <w:rPr>
          <w:rFonts w:ascii="Tahoma" w:hAnsi="Tahoma" w:cs="Tahoma"/>
          <w:sz w:val="22"/>
          <w:szCs w:val="22"/>
        </w:rPr>
        <w:t xml:space="preserve"> S/. 24,758.80</w:t>
      </w:r>
      <w:r w:rsidRPr="00BE7D53">
        <w:rPr>
          <w:rFonts w:ascii="Tahoma" w:hAnsi="Tahoma" w:cs="Tahoma"/>
          <w:sz w:val="22"/>
          <w:szCs w:val="22"/>
        </w:rPr>
        <w:t xml:space="preserve"> (</w:t>
      </w:r>
      <w:r>
        <w:rPr>
          <w:rFonts w:ascii="Tahoma" w:hAnsi="Tahoma" w:cs="Tahoma"/>
          <w:sz w:val="22"/>
          <w:szCs w:val="22"/>
        </w:rPr>
        <w:t>Veinticuatro mil setecientos cincuenta y ocho con 80/100 Nuevos Soles</w:t>
      </w:r>
      <w:r w:rsidRPr="00BE7D53">
        <w:rPr>
          <w:rFonts w:ascii="Tahoma" w:hAnsi="Tahoma" w:cs="Tahoma"/>
          <w:sz w:val="22"/>
          <w:szCs w:val="22"/>
        </w:rPr>
        <w:t>).</w:t>
      </w:r>
    </w:p>
    <w:p w:rsidR="0073781C" w:rsidRDefault="0073781C" w:rsidP="0073781C">
      <w:pPr>
        <w:tabs>
          <w:tab w:val="num" w:pos="540"/>
        </w:tabs>
        <w:ind w:left="540"/>
        <w:jc w:val="both"/>
        <w:rPr>
          <w:rFonts w:ascii="Tahoma" w:hAnsi="Tahoma" w:cs="Tahoma"/>
          <w:sz w:val="22"/>
          <w:szCs w:val="22"/>
        </w:rPr>
      </w:pPr>
    </w:p>
    <w:p w:rsidR="0073781C" w:rsidRPr="00BE7D53" w:rsidRDefault="0073781C" w:rsidP="0073781C">
      <w:pPr>
        <w:tabs>
          <w:tab w:val="num" w:pos="540"/>
        </w:tabs>
        <w:ind w:left="540"/>
        <w:jc w:val="both"/>
        <w:rPr>
          <w:rFonts w:ascii="Tahoma" w:hAnsi="Tahoma" w:cs="Tahoma"/>
          <w:sz w:val="22"/>
          <w:szCs w:val="22"/>
        </w:rPr>
      </w:pPr>
      <w:r>
        <w:rPr>
          <w:rFonts w:ascii="Tahoma" w:hAnsi="Tahoma" w:cs="Tahoma"/>
          <w:sz w:val="22"/>
          <w:szCs w:val="22"/>
        </w:rPr>
        <w:t>Cabe precisar que el objeto de convocatoria del ítem Nº 14 corresponde a la adquisición de “Servicio de computo”, con un valor referencial ascendente S/. 11,546.00.</w:t>
      </w:r>
    </w:p>
    <w:p w:rsidR="0073781C" w:rsidRDefault="0073781C" w:rsidP="0073781C">
      <w:pPr>
        <w:ind w:left="540"/>
        <w:jc w:val="both"/>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sidRPr="004629D1">
        <w:rPr>
          <w:rFonts w:ascii="Tahoma" w:hAnsi="Tahoma" w:cs="Tahoma"/>
          <w:sz w:val="22"/>
          <w:szCs w:val="22"/>
        </w:rPr>
        <w:t>El 26 de junio del 2008 se realizó el acto de presentación de propuestas y el otorgamiento de la Buena Pro, la misma que fue adjudicada a favor de la empresa GRUPO UPGRADE S.A.C., en adelante la Contratista.</w:t>
      </w:r>
    </w:p>
    <w:p w:rsidR="0073781C" w:rsidRDefault="0073781C" w:rsidP="0073781C">
      <w:pPr>
        <w:ind w:left="540"/>
        <w:jc w:val="both"/>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A través de la Carta de Buena Pro AMC 016-2008-GR-CUSCO-DRTCC, recibida por la Contratista el 11 de julio del 2008, la Entidad remitió, entre otros documentos, la Orden de Compra – Guía de Internamiento Nº 236, a fin que la Contratista cumpla con entregar dos (02) unidades del Servidor IBM, según lo ofertado en su propuesta.</w:t>
      </w:r>
    </w:p>
    <w:p w:rsidR="0073781C"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Con Carta Notarial de fecha 25 de julio del 2008, recibida por la Contratista el 25 de julio del 2008, la Entidad le solicitó que a más tardar el día 30 de julio del 2008, cumpla con entregar los bienes adjudicados, bajo apercibimiento de resolver el contrato.</w:t>
      </w:r>
    </w:p>
    <w:p w:rsidR="0073781C"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lastRenderedPageBreak/>
        <w:t>Mediante la Carta de fecha 31 de julio del 2008, la Contratista solicitó el cambio del bien propuesto, por el equipo “Express x3200, Xeon X3210, 2.13GHz/1066MHz, 8MB L2, 2x1GB, O/Bay SATA7SAS HS, CD-ROM, 430W redundant p/s, Tower”, toda vez que existe un desabastecimiento nacional del servidor ofertado, por lo cual no cuentan con el referido equipo en ninguna de sus oficinas a nivel nacional, ni en los almacenes de sus principales proveedores.</w:t>
      </w:r>
    </w:p>
    <w:p w:rsidR="0073781C"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A través del Memorandum Nº 219-2008-GR-CUSCO-DRTCC-DA, notificada notarialmente el 06 de agosto del 2008, se comunicó a la Contratista la Carta Notarial de fecha 05 de agosto del 2008, a través del cual se resolvió la Orden de Compra Nº 263, por la causal de incumplimiento injustificado de obligaciones contractuales, señalando, además, que no aceptaba su solicitud del cambio del equipos, al no estar obligada a recibir productos diferentes a los que han sido materia del proceso de selección.</w:t>
      </w:r>
    </w:p>
    <w:p w:rsidR="0073781C"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Con Formulario de Aplicación de Sanción presentado el 13 de agosto del 2008 ante la Oficina Desconcentrada de OSCE, ubicada en la ciudad de Cusco, la Entidad comunicó a este Tribunal de Contrataciones del Estado, en adelante el Tribunal, los hechos antes expuestos.</w:t>
      </w:r>
    </w:p>
    <w:p w:rsidR="0073781C"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Mediante decreto de fecha 15 de agosto del 2008, se solicitó a la Entidad que cumpla con remitir documentación e información, a fin de iniciar, de ser el caso, el correspondiente procedimiento administrativo sancionador.</w:t>
      </w:r>
    </w:p>
    <w:p w:rsidR="0073781C"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A través del Oficio Nº 008-2008-GR-CUSCO-DRTCC-DA-OL de fecha 04 de setiembre del 2008, la Entidad cumplió con remitir la documentación solicitada y, además, precisó que la controversia surgida por la resolución de contrato no ha sido sometida a proceso arbitral u otro mecanismo de solución de conflicto.</w:t>
      </w:r>
    </w:p>
    <w:p w:rsidR="0073781C"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 xml:space="preserve">Con decreto de fecha 15 de setiembre del 2008, se inicio procedimiento administrativo sancionador con la Contratista, al haber dado lugar a la resolución de la Orden de Servicio Nº 236 de fecha 30 de junio del 2008, derivada de la </w:t>
      </w:r>
      <w:r w:rsidRPr="00BE7D53">
        <w:rPr>
          <w:rFonts w:ascii="Tahoma" w:hAnsi="Tahoma" w:cs="Tahoma"/>
          <w:sz w:val="22"/>
          <w:szCs w:val="22"/>
        </w:rPr>
        <w:t xml:space="preserve">Adjudicación de Menor Cuantía </w:t>
      </w:r>
      <w:r>
        <w:rPr>
          <w:rFonts w:ascii="Tahoma" w:hAnsi="Tahoma" w:cs="Tahoma"/>
          <w:sz w:val="22"/>
          <w:szCs w:val="22"/>
        </w:rPr>
        <w:t>Nº 016-2008-GR-CUSCO-DRTCC. Asimismo, se le otorgó un plazo de diez (10) días hábiles a la Contratista a fin que presente sus respectivos descargos.</w:t>
      </w:r>
    </w:p>
    <w:p w:rsidR="0073781C"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A través del escrito presentado el 20 de noviembre del 2008, ante la Oficina Desconcentrada de OSCE, ubicada en la ciudad de Arequipa, la Contratista presentó sus escritos de descargos, en el cual señaló lo siguiente:</w:t>
      </w:r>
    </w:p>
    <w:p w:rsidR="0073781C" w:rsidRDefault="0073781C" w:rsidP="0073781C">
      <w:pPr>
        <w:rPr>
          <w:rFonts w:ascii="Tahoma" w:hAnsi="Tahoma" w:cs="Tahoma"/>
          <w:sz w:val="22"/>
          <w:szCs w:val="22"/>
        </w:rPr>
      </w:pPr>
    </w:p>
    <w:p w:rsidR="0073781C" w:rsidRDefault="0073781C" w:rsidP="0073781C">
      <w:pPr>
        <w:rPr>
          <w:rFonts w:ascii="Tahoma" w:hAnsi="Tahoma" w:cs="Tahoma"/>
          <w:sz w:val="22"/>
          <w:szCs w:val="22"/>
        </w:rPr>
      </w:pPr>
    </w:p>
    <w:p w:rsidR="0073781C" w:rsidRDefault="0073781C" w:rsidP="0073781C">
      <w:pPr>
        <w:rPr>
          <w:rFonts w:ascii="Tahoma" w:hAnsi="Tahoma" w:cs="Tahoma"/>
          <w:sz w:val="22"/>
          <w:szCs w:val="22"/>
        </w:rPr>
      </w:pPr>
    </w:p>
    <w:p w:rsidR="0073781C" w:rsidRDefault="0073781C" w:rsidP="0073781C">
      <w:pPr>
        <w:rPr>
          <w:rFonts w:ascii="Tahoma" w:hAnsi="Tahoma" w:cs="Tahoma"/>
          <w:sz w:val="22"/>
          <w:szCs w:val="22"/>
        </w:rPr>
      </w:pPr>
    </w:p>
    <w:p w:rsidR="0073781C" w:rsidRDefault="0073781C" w:rsidP="0073781C">
      <w:pPr>
        <w:rPr>
          <w:rFonts w:ascii="Tahoma" w:hAnsi="Tahoma" w:cs="Tahoma"/>
          <w:sz w:val="22"/>
          <w:szCs w:val="22"/>
        </w:rPr>
      </w:pPr>
    </w:p>
    <w:p w:rsidR="0073781C" w:rsidRPr="004C4522" w:rsidRDefault="0073781C" w:rsidP="0073781C">
      <w:pPr>
        <w:rPr>
          <w:rFonts w:ascii="Tahoma" w:hAnsi="Tahoma" w:cs="Tahoma"/>
          <w:sz w:val="22"/>
          <w:szCs w:val="22"/>
        </w:rPr>
      </w:pPr>
    </w:p>
    <w:p w:rsidR="0073781C" w:rsidRPr="004C4522" w:rsidRDefault="0073781C" w:rsidP="0073781C">
      <w:pPr>
        <w:pStyle w:val="Prrafodelista"/>
        <w:widowControl/>
        <w:numPr>
          <w:ilvl w:val="0"/>
          <w:numId w:val="7"/>
        </w:numPr>
        <w:suppressAutoHyphens w:val="0"/>
        <w:ind w:left="1134" w:hanging="567"/>
        <w:jc w:val="both"/>
        <w:rPr>
          <w:rFonts w:ascii="Tahoma" w:hAnsi="Tahoma" w:cs="Tahoma"/>
          <w:sz w:val="22"/>
          <w:szCs w:val="22"/>
        </w:rPr>
      </w:pPr>
      <w:r w:rsidRPr="004C4522">
        <w:rPr>
          <w:rFonts w:ascii="Tahoma" w:hAnsi="Tahoma" w:cs="Tahoma"/>
          <w:sz w:val="22"/>
          <w:szCs w:val="22"/>
        </w:rPr>
        <w:lastRenderedPageBreak/>
        <w:t>A pesar que el día 26 de junio del 2008, se otorgó la Buena Pro de la Adjudicación de Menor Cuantía Nº 016-2008-GR-CUSCO-DRTCC, no obstante ello, el Comité Especial recién publicó el cuadro comparativo y el acta de otorgamiento de la Buena Pro el día 30 de junio del 2008, ocasionando que los servidores IBM System X3200 Quad Core X3210, procesador 2.13 GHZ/L2 8MB ofertados, ya no se encuentren disponibles.</w:t>
      </w:r>
    </w:p>
    <w:p w:rsidR="0073781C" w:rsidRDefault="0073781C" w:rsidP="0073781C">
      <w:pPr>
        <w:ind w:left="1134" w:hanging="567"/>
        <w:jc w:val="both"/>
        <w:rPr>
          <w:rFonts w:ascii="Tahoma" w:hAnsi="Tahoma" w:cs="Tahoma"/>
          <w:sz w:val="22"/>
          <w:szCs w:val="22"/>
        </w:rPr>
      </w:pPr>
    </w:p>
    <w:p w:rsidR="0073781C" w:rsidRPr="004C4522" w:rsidRDefault="0073781C" w:rsidP="0073781C">
      <w:pPr>
        <w:pStyle w:val="Prrafodelista"/>
        <w:widowControl/>
        <w:numPr>
          <w:ilvl w:val="0"/>
          <w:numId w:val="7"/>
        </w:numPr>
        <w:suppressAutoHyphens w:val="0"/>
        <w:ind w:left="1134" w:hanging="567"/>
        <w:jc w:val="both"/>
        <w:rPr>
          <w:rFonts w:ascii="Tahoma" w:hAnsi="Tahoma" w:cs="Tahoma"/>
          <w:sz w:val="22"/>
          <w:szCs w:val="22"/>
        </w:rPr>
      </w:pPr>
      <w:r w:rsidRPr="004C4522">
        <w:rPr>
          <w:rFonts w:ascii="Tahoma" w:hAnsi="Tahoma" w:cs="Tahoma"/>
          <w:sz w:val="22"/>
          <w:szCs w:val="22"/>
        </w:rPr>
        <w:t>En efecto, con fechas 24, 25, 26 y 27 de junio del 2008, dichos servidores se encontraban en el almacén de nuestros proveedores, dispuesto para la venta, sin embargo, intempestivamente y por hecho no atribuibles, se encontraron en situación de desabastecimiento nacional a partir del 28 de junio del 2008, al dejarse de producir, por lo cual que no era posible entregar los mencionados servidores al evidenciarse un hecho fortuito o fuerza mayor extraordinaria, imprevisible e irresistible que impidió la ejecución de la obligación.</w:t>
      </w:r>
    </w:p>
    <w:p w:rsidR="0073781C" w:rsidRDefault="0073781C" w:rsidP="0073781C">
      <w:pPr>
        <w:ind w:left="1134" w:hanging="567"/>
        <w:jc w:val="both"/>
        <w:rPr>
          <w:rFonts w:ascii="Tahoma" w:hAnsi="Tahoma" w:cs="Tahoma"/>
          <w:sz w:val="22"/>
          <w:szCs w:val="22"/>
        </w:rPr>
      </w:pPr>
    </w:p>
    <w:p w:rsidR="0073781C" w:rsidRPr="004C4522" w:rsidRDefault="0073781C" w:rsidP="0073781C">
      <w:pPr>
        <w:pStyle w:val="Prrafodelista"/>
        <w:widowControl/>
        <w:numPr>
          <w:ilvl w:val="0"/>
          <w:numId w:val="7"/>
        </w:numPr>
        <w:suppressAutoHyphens w:val="0"/>
        <w:ind w:left="1134" w:hanging="567"/>
        <w:jc w:val="both"/>
        <w:rPr>
          <w:rFonts w:ascii="Tahoma" w:hAnsi="Tahoma" w:cs="Tahoma"/>
          <w:sz w:val="22"/>
          <w:szCs w:val="22"/>
        </w:rPr>
      </w:pPr>
      <w:r w:rsidRPr="004C4522">
        <w:rPr>
          <w:rFonts w:ascii="Tahoma" w:hAnsi="Tahoma" w:cs="Tahoma"/>
          <w:sz w:val="22"/>
          <w:szCs w:val="22"/>
        </w:rPr>
        <w:t>Pese a lo señalado anteriormente, y actuando con diligencia ordinaria, optó por buscar un servidor que pueda reemplazar al propuesto; es así, que el servidor que recomendó a la Entidad fue el equipo “Express X3200, Xeon X3210, 2.13Ghz/1066MHZ, 8MB L2, 2X1GB, O/Bay SATA/SAS HS, CD-ROM, 430W redundant p/s, tower, no obstante ello, la Entidad no aceptó el reemplazo del equipo ofertado resolviendo la Orden de Servicio Nº 236</w:t>
      </w:r>
    </w:p>
    <w:p w:rsidR="0073781C" w:rsidRDefault="0073781C" w:rsidP="0073781C">
      <w:pPr>
        <w:ind w:left="1134" w:hanging="567"/>
        <w:jc w:val="both"/>
        <w:rPr>
          <w:rFonts w:ascii="Tahoma" w:hAnsi="Tahoma" w:cs="Tahoma"/>
          <w:sz w:val="22"/>
          <w:szCs w:val="22"/>
        </w:rPr>
      </w:pPr>
    </w:p>
    <w:p w:rsidR="0073781C" w:rsidRPr="004C4522" w:rsidRDefault="0073781C" w:rsidP="0073781C">
      <w:pPr>
        <w:pStyle w:val="Prrafodelista"/>
        <w:widowControl/>
        <w:numPr>
          <w:ilvl w:val="0"/>
          <w:numId w:val="7"/>
        </w:numPr>
        <w:suppressAutoHyphens w:val="0"/>
        <w:ind w:left="1134" w:hanging="567"/>
        <w:jc w:val="both"/>
        <w:rPr>
          <w:rFonts w:ascii="Tahoma" w:hAnsi="Tahoma" w:cs="Tahoma"/>
          <w:sz w:val="22"/>
          <w:szCs w:val="22"/>
        </w:rPr>
      </w:pPr>
      <w:r w:rsidRPr="004C4522">
        <w:rPr>
          <w:rFonts w:ascii="Tahoma" w:hAnsi="Tahoma" w:cs="Tahoma"/>
          <w:sz w:val="22"/>
          <w:szCs w:val="22"/>
        </w:rPr>
        <w:t>De lo señalado anteriormente, se advierte que el Comité Especial infringió la normatividad especial al no cumplir con otorgar la Buena Pro en el plazo establecido en el cronograma y, segundo, que se encuentra debidamente acreditados el incumplimiento de la entrega de los servidores ofertados.</w:t>
      </w:r>
    </w:p>
    <w:p w:rsidR="0073781C" w:rsidRPr="004629D1" w:rsidRDefault="0073781C" w:rsidP="0073781C">
      <w:pPr>
        <w:ind w:left="540"/>
        <w:jc w:val="both"/>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Mediante decreto de fecha 27 de noviembre del 2008, se tuvo por apersonado a la Contratista, por presentados sus descargos y se remitió el presente expediente a la Tercera Sala del Tribunal, para que resuelva.</w:t>
      </w:r>
    </w:p>
    <w:p w:rsidR="0073781C" w:rsidRDefault="0073781C" w:rsidP="0073781C">
      <w:pPr>
        <w:ind w:left="540"/>
        <w:jc w:val="both"/>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A través del escrito presentado el 04 de diciembre del 2008, ante la Oficina Desconcentrada de CONSUCODE, hoy OSCE, ubicada en la ciudad de Arequipa, la Contratista adjuntó los siguiente documentos:</w:t>
      </w:r>
    </w:p>
    <w:p w:rsidR="0073781C" w:rsidRDefault="0073781C" w:rsidP="0073781C">
      <w:pPr>
        <w:pStyle w:val="Prrafodelista"/>
        <w:rPr>
          <w:rFonts w:ascii="Tahoma" w:hAnsi="Tahoma" w:cs="Tahoma"/>
          <w:sz w:val="22"/>
          <w:szCs w:val="22"/>
        </w:rPr>
      </w:pPr>
    </w:p>
    <w:p w:rsidR="0073781C" w:rsidRPr="004C4522" w:rsidRDefault="0073781C" w:rsidP="0073781C">
      <w:pPr>
        <w:pStyle w:val="Prrafodelista"/>
        <w:widowControl/>
        <w:numPr>
          <w:ilvl w:val="0"/>
          <w:numId w:val="8"/>
        </w:numPr>
        <w:suppressAutoHyphens w:val="0"/>
        <w:ind w:left="1134" w:hanging="567"/>
        <w:jc w:val="both"/>
        <w:rPr>
          <w:rFonts w:ascii="Tahoma" w:hAnsi="Tahoma" w:cs="Tahoma"/>
          <w:sz w:val="22"/>
          <w:szCs w:val="22"/>
        </w:rPr>
      </w:pPr>
      <w:r w:rsidRPr="004C4522">
        <w:rPr>
          <w:rFonts w:ascii="Tahoma" w:hAnsi="Tahoma" w:cs="Tahoma"/>
          <w:sz w:val="22"/>
          <w:szCs w:val="22"/>
        </w:rPr>
        <w:t>Carta de fecha 21 de noviembre del 2008 emitida por el Grupo Deltron, en la cual se señaló que los servidores IBM System X3200 Quas Core X3210, procesador: 2.13 GHZ/L2 8MB, son equipos descontinuados y que la marca ya no los fabrica y, además, que los referidos servidores se encuentran en situación de desabastecimiento desde el 30 de junio de 2008.</w:t>
      </w:r>
    </w:p>
    <w:p w:rsidR="0073781C" w:rsidRDefault="0073781C" w:rsidP="0073781C">
      <w:pPr>
        <w:ind w:left="1134" w:hanging="567"/>
        <w:jc w:val="both"/>
        <w:rPr>
          <w:rFonts w:ascii="Tahoma" w:hAnsi="Tahoma" w:cs="Tahoma"/>
          <w:sz w:val="22"/>
          <w:szCs w:val="22"/>
        </w:rPr>
      </w:pPr>
    </w:p>
    <w:p w:rsidR="0073781C" w:rsidRPr="004C4522" w:rsidRDefault="0073781C" w:rsidP="0073781C">
      <w:pPr>
        <w:pStyle w:val="Prrafodelista"/>
        <w:widowControl/>
        <w:numPr>
          <w:ilvl w:val="0"/>
          <w:numId w:val="8"/>
        </w:numPr>
        <w:suppressAutoHyphens w:val="0"/>
        <w:ind w:left="1134" w:hanging="567"/>
        <w:jc w:val="both"/>
        <w:rPr>
          <w:rFonts w:ascii="Tahoma" w:hAnsi="Tahoma" w:cs="Tahoma"/>
          <w:sz w:val="22"/>
          <w:szCs w:val="22"/>
        </w:rPr>
      </w:pPr>
      <w:r w:rsidRPr="004C4522">
        <w:rPr>
          <w:rFonts w:ascii="Tahoma" w:hAnsi="Tahoma" w:cs="Tahoma"/>
          <w:sz w:val="22"/>
          <w:szCs w:val="22"/>
        </w:rPr>
        <w:t xml:space="preserve">Carta de fecha 02 de diciembre del 2008 emitida por la empresa IBM DEL PERU S.A.C., en la cual se señaló que el PN 43637BU (IBM System x3200) </w:t>
      </w:r>
      <w:r w:rsidRPr="004C4522">
        <w:rPr>
          <w:rFonts w:ascii="Tahoma" w:hAnsi="Tahoma" w:cs="Tahoma"/>
          <w:sz w:val="22"/>
          <w:szCs w:val="22"/>
        </w:rPr>
        <w:lastRenderedPageBreak/>
        <w:t>se encuentra descontinuado, motivo por el cual no podrán encontrarse en stock de sus mayoristas.</w:t>
      </w:r>
    </w:p>
    <w:p w:rsidR="0073781C" w:rsidRPr="00BE7D53" w:rsidRDefault="0073781C" w:rsidP="0073781C">
      <w:pPr>
        <w:ind w:left="540"/>
        <w:jc w:val="both"/>
        <w:rPr>
          <w:rFonts w:ascii="Tahoma" w:hAnsi="Tahoma" w:cs="Tahoma"/>
          <w:sz w:val="22"/>
          <w:szCs w:val="22"/>
        </w:rPr>
      </w:pPr>
    </w:p>
    <w:p w:rsidR="0073781C" w:rsidRPr="00BE7D53" w:rsidRDefault="0073781C" w:rsidP="0073781C">
      <w:pPr>
        <w:numPr>
          <w:ilvl w:val="0"/>
          <w:numId w:val="6"/>
        </w:numPr>
        <w:tabs>
          <w:tab w:val="num" w:pos="540"/>
        </w:tabs>
        <w:ind w:left="540" w:hanging="540"/>
        <w:jc w:val="both"/>
        <w:rPr>
          <w:rFonts w:ascii="Tahoma" w:hAnsi="Tahoma" w:cs="Tahoma"/>
          <w:sz w:val="22"/>
          <w:szCs w:val="22"/>
        </w:rPr>
      </w:pPr>
      <w:r w:rsidRPr="00BE7D53">
        <w:rPr>
          <w:rFonts w:ascii="Tahoma" w:hAnsi="Tahoma" w:cs="Tahoma"/>
          <w:sz w:val="22"/>
          <w:szCs w:val="22"/>
        </w:rPr>
        <w:t xml:space="preserve">A través del decreto de fecha </w:t>
      </w:r>
      <w:r>
        <w:rPr>
          <w:rFonts w:ascii="Tahoma" w:hAnsi="Tahoma" w:cs="Tahoma"/>
          <w:sz w:val="22"/>
          <w:szCs w:val="22"/>
        </w:rPr>
        <w:t>26 de junio</w:t>
      </w:r>
      <w:r w:rsidRPr="00BE7D53">
        <w:rPr>
          <w:rFonts w:ascii="Tahoma" w:hAnsi="Tahoma" w:cs="Tahoma"/>
          <w:sz w:val="22"/>
          <w:szCs w:val="22"/>
        </w:rPr>
        <w:t xml:space="preserve"> del 2009, se dispuso remitir el presente expediente a la Cuarta Sala del Tribunal para que resuelva.</w:t>
      </w:r>
    </w:p>
    <w:p w:rsidR="0073781C" w:rsidRPr="00BE7D53"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sidRPr="00BE7D53">
        <w:rPr>
          <w:rFonts w:ascii="Tahoma" w:hAnsi="Tahoma" w:cs="Tahoma"/>
          <w:sz w:val="22"/>
          <w:szCs w:val="22"/>
        </w:rPr>
        <w:t>Con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73781C" w:rsidRPr="00D23924" w:rsidRDefault="0073781C" w:rsidP="0073781C">
      <w:pPr>
        <w:pStyle w:val="Prrafodelista"/>
        <w:rPr>
          <w:rFonts w:ascii="Tahoma" w:hAnsi="Tahoma" w:cs="Tahoma"/>
          <w:sz w:val="22"/>
          <w:szCs w:val="22"/>
        </w:rPr>
      </w:pPr>
    </w:p>
    <w:p w:rsidR="0073781C" w:rsidRPr="005F3A83" w:rsidRDefault="0073781C" w:rsidP="0073781C">
      <w:pPr>
        <w:numPr>
          <w:ilvl w:val="0"/>
          <w:numId w:val="6"/>
        </w:numPr>
        <w:tabs>
          <w:tab w:val="num" w:pos="540"/>
        </w:tabs>
        <w:ind w:left="540" w:hanging="540"/>
        <w:jc w:val="both"/>
        <w:rPr>
          <w:rFonts w:ascii="Tahoma" w:hAnsi="Tahoma" w:cs="Tahoma"/>
          <w:sz w:val="22"/>
          <w:szCs w:val="22"/>
        </w:rPr>
      </w:pPr>
      <w:r w:rsidRPr="00D23924">
        <w:rPr>
          <w:rFonts w:ascii="Tahoma" w:hAnsi="Tahoma" w:cs="Tahoma"/>
          <w:sz w:val="22"/>
          <w:szCs w:val="22"/>
        </w:rPr>
        <w:t>Mediante decreto de fecha 06 de junio del 2011, se solicitó información adicional a la empresa IBM del Perú S.A.C</w:t>
      </w:r>
      <w:r>
        <w:rPr>
          <w:rFonts w:ascii="Tahoma" w:hAnsi="Tahoma" w:cs="Tahoma"/>
          <w:sz w:val="22"/>
          <w:szCs w:val="22"/>
        </w:rPr>
        <w:t>.</w:t>
      </w:r>
      <w:r w:rsidRPr="00D23924">
        <w:rPr>
          <w:rFonts w:ascii="Tahoma" w:hAnsi="Tahoma" w:cs="Tahoma"/>
          <w:sz w:val="22"/>
          <w:szCs w:val="22"/>
        </w:rPr>
        <w:t xml:space="preserve">, a fin que se pronuncie si el equipo </w:t>
      </w:r>
      <w:r w:rsidRPr="00D23924">
        <w:rPr>
          <w:rFonts w:ascii="Tahoma" w:hAnsi="Tahoma" w:cs="Tahoma"/>
          <w:color w:val="000000"/>
          <w:sz w:val="22"/>
          <w:szCs w:val="22"/>
          <w:lang w:val="es-ES_tradnl"/>
        </w:rPr>
        <w:t>PN 43637BU (IBM System x3200) ya no los fabricaban desde el mes de junio del 2008 y que el stock se encontraba en desabastecimiento nacional desde el 30 de junio del 2008, conforme a lo informado por la empresa Grupo Deltron en el escrito de fecha 21 de noviembre del 2008</w:t>
      </w:r>
      <w:r>
        <w:rPr>
          <w:rFonts w:ascii="Tahoma" w:hAnsi="Tahoma" w:cs="Tahoma"/>
          <w:color w:val="000000"/>
          <w:sz w:val="22"/>
          <w:szCs w:val="22"/>
          <w:lang w:val="es-ES_tradnl"/>
        </w:rPr>
        <w:t>.</w:t>
      </w:r>
    </w:p>
    <w:p w:rsidR="0073781C" w:rsidRDefault="0073781C" w:rsidP="0073781C">
      <w:pPr>
        <w:pStyle w:val="Prrafodelista"/>
        <w:rPr>
          <w:rFonts w:ascii="Tahoma" w:hAnsi="Tahoma" w:cs="Tahoma"/>
          <w:sz w:val="22"/>
          <w:szCs w:val="22"/>
        </w:rPr>
      </w:pPr>
    </w:p>
    <w:p w:rsidR="0073781C" w:rsidRDefault="0073781C" w:rsidP="0073781C">
      <w:pPr>
        <w:numPr>
          <w:ilvl w:val="0"/>
          <w:numId w:val="6"/>
        </w:numPr>
        <w:tabs>
          <w:tab w:val="num" w:pos="540"/>
        </w:tabs>
        <w:ind w:left="540" w:hanging="540"/>
        <w:jc w:val="both"/>
        <w:rPr>
          <w:rFonts w:ascii="Tahoma" w:hAnsi="Tahoma" w:cs="Tahoma"/>
          <w:sz w:val="22"/>
          <w:szCs w:val="22"/>
        </w:rPr>
      </w:pPr>
      <w:r>
        <w:rPr>
          <w:rFonts w:ascii="Tahoma" w:hAnsi="Tahoma" w:cs="Tahoma"/>
          <w:sz w:val="22"/>
          <w:szCs w:val="22"/>
        </w:rPr>
        <w:t xml:space="preserve">A través del escrito presentado el 10 de junio del 2010, la empresa </w:t>
      </w:r>
      <w:r w:rsidRPr="00D23924">
        <w:rPr>
          <w:rFonts w:ascii="Tahoma" w:hAnsi="Tahoma" w:cs="Tahoma"/>
          <w:sz w:val="22"/>
          <w:szCs w:val="22"/>
        </w:rPr>
        <w:t>IBM del Perú S.A.C</w:t>
      </w:r>
      <w:r>
        <w:rPr>
          <w:rFonts w:ascii="Tahoma" w:hAnsi="Tahoma" w:cs="Tahoma"/>
          <w:sz w:val="22"/>
          <w:szCs w:val="22"/>
        </w:rPr>
        <w:t>. informó lo siguiente:</w:t>
      </w:r>
    </w:p>
    <w:p w:rsidR="0073781C" w:rsidRDefault="0073781C" w:rsidP="0073781C">
      <w:pPr>
        <w:pStyle w:val="Prrafodelista"/>
        <w:rPr>
          <w:rFonts w:ascii="Tahoma" w:hAnsi="Tahoma" w:cs="Tahoma"/>
          <w:sz w:val="22"/>
          <w:szCs w:val="22"/>
        </w:rPr>
      </w:pPr>
    </w:p>
    <w:p w:rsidR="0073781C" w:rsidRDefault="0073781C" w:rsidP="0073781C">
      <w:pPr>
        <w:pStyle w:val="Prrafodelista"/>
        <w:ind w:left="851"/>
        <w:rPr>
          <w:rFonts w:ascii="Tahoma" w:hAnsi="Tahoma" w:cs="Tahoma"/>
          <w:sz w:val="22"/>
          <w:szCs w:val="22"/>
        </w:rPr>
      </w:pPr>
      <w:r>
        <w:rPr>
          <w:rFonts w:ascii="Tahoma" w:hAnsi="Tahoma" w:cs="Tahoma"/>
          <w:sz w:val="22"/>
          <w:szCs w:val="22"/>
        </w:rPr>
        <w:t>(…)</w:t>
      </w:r>
    </w:p>
    <w:p w:rsidR="0073781C" w:rsidRPr="005F3A83" w:rsidRDefault="0073781C" w:rsidP="0073781C">
      <w:pPr>
        <w:ind w:left="851" w:right="282"/>
        <w:jc w:val="both"/>
        <w:rPr>
          <w:rFonts w:ascii="Tahoma" w:hAnsi="Tahoma" w:cs="Tahoma"/>
          <w:i/>
          <w:sz w:val="18"/>
          <w:szCs w:val="18"/>
        </w:rPr>
      </w:pPr>
      <w:r w:rsidRPr="005F3A83">
        <w:rPr>
          <w:rFonts w:ascii="Tahoma" w:hAnsi="Tahoma" w:cs="Tahoma"/>
          <w:i/>
          <w:sz w:val="18"/>
          <w:szCs w:val="18"/>
        </w:rPr>
        <w:t xml:space="preserve">“Por medio de la presente le informamos que el servidor System x de la familia x3200 con PN 43637BU se encuentra descontinuado desde el 1 de julio del 2008. La brecha de tiempo en la que estos equipos se encuentran desbastecidos es anterior ya que en planta ya no cuentan con las partes y piezas para su fabricación” </w:t>
      </w:r>
    </w:p>
    <w:p w:rsidR="0073781C" w:rsidRPr="003741BC" w:rsidRDefault="0073781C" w:rsidP="0073781C">
      <w:pPr>
        <w:rPr>
          <w:rFonts w:ascii="Tahoma" w:hAnsi="Tahoma" w:cs="Tahoma"/>
          <w:b/>
          <w:sz w:val="21"/>
          <w:szCs w:val="21"/>
        </w:rPr>
      </w:pPr>
    </w:p>
    <w:p w:rsidR="0073781C" w:rsidRPr="00D00ECC" w:rsidRDefault="0073781C" w:rsidP="0073781C">
      <w:pPr>
        <w:pStyle w:val="Prrafodelista"/>
        <w:ind w:left="567"/>
        <w:rPr>
          <w:rFonts w:ascii="Tahoma" w:hAnsi="Tahoma" w:cs="Tahoma"/>
          <w:b/>
          <w:sz w:val="21"/>
          <w:szCs w:val="21"/>
        </w:rPr>
      </w:pPr>
      <w:r w:rsidRPr="00D00ECC">
        <w:rPr>
          <w:rFonts w:ascii="Tahoma" w:hAnsi="Tahoma" w:cs="Tahoma"/>
          <w:b/>
          <w:sz w:val="21"/>
          <w:szCs w:val="21"/>
        </w:rPr>
        <w:t>FUNDAMENTACIÓN</w:t>
      </w:r>
    </w:p>
    <w:p w:rsidR="0073781C" w:rsidRPr="00D00ECC" w:rsidRDefault="0073781C" w:rsidP="0073781C">
      <w:pPr>
        <w:ind w:left="426"/>
        <w:jc w:val="both"/>
        <w:rPr>
          <w:rFonts w:ascii="Tahoma" w:hAnsi="Tahoma" w:cs="Tahoma"/>
          <w:sz w:val="21"/>
          <w:szCs w:val="21"/>
          <w:lang w:eastAsia="es-PE"/>
        </w:rPr>
      </w:pPr>
    </w:p>
    <w:p w:rsidR="0073781C" w:rsidRPr="00BE7D53" w:rsidRDefault="0073781C" w:rsidP="0073781C">
      <w:pPr>
        <w:numPr>
          <w:ilvl w:val="0"/>
          <w:numId w:val="9"/>
        </w:numPr>
        <w:tabs>
          <w:tab w:val="clear" w:pos="502"/>
        </w:tabs>
        <w:ind w:left="567" w:hanging="567"/>
        <w:jc w:val="both"/>
        <w:rPr>
          <w:rFonts w:ascii="Tahoma" w:hAnsi="Tahoma" w:cs="Tahoma"/>
          <w:sz w:val="22"/>
          <w:szCs w:val="22"/>
        </w:rPr>
      </w:pPr>
      <w:r w:rsidRPr="00BE7D53">
        <w:rPr>
          <w:rFonts w:ascii="Tahoma" w:hAnsi="Tahoma" w:cs="Tahoma"/>
          <w:sz w:val="22"/>
          <w:szCs w:val="22"/>
        </w:rPr>
        <w:t xml:space="preserve">Es materia del presente procedimiento administrativo la supuesta responsabilidad de la Contratista en la resolución de </w:t>
      </w:r>
      <w:r>
        <w:rPr>
          <w:rFonts w:ascii="Tahoma" w:hAnsi="Tahoma" w:cs="Tahoma"/>
          <w:sz w:val="22"/>
          <w:szCs w:val="22"/>
        </w:rPr>
        <w:t>la Orden de Servicio Nº 236 de fecha 30 de junio del 2008</w:t>
      </w:r>
      <w:r w:rsidRPr="00BE7D53">
        <w:rPr>
          <w:rFonts w:ascii="Tahoma" w:hAnsi="Tahoma" w:cs="Tahoma"/>
          <w:sz w:val="22"/>
          <w:szCs w:val="22"/>
        </w:rPr>
        <w:t xml:space="preserve">, derivado de la Adjudicación de Menor Cuantía </w:t>
      </w:r>
      <w:r>
        <w:rPr>
          <w:rFonts w:ascii="Tahoma" w:hAnsi="Tahoma" w:cs="Tahoma"/>
          <w:sz w:val="22"/>
          <w:szCs w:val="22"/>
        </w:rPr>
        <w:t>Nº 016-2008-GR-CUSCO-DRTCC</w:t>
      </w:r>
      <w:r w:rsidRPr="00BE7D53">
        <w:rPr>
          <w:rFonts w:ascii="Tahoma" w:hAnsi="Tahoma" w:cs="Tahoma"/>
          <w:sz w:val="22"/>
          <w:szCs w:val="22"/>
        </w:rPr>
        <w:t>, infracción tipificada en el numeral 2) del artículo 294 del Reglamento de la Ley de Contrataciones y Adquisiciones del Estado</w:t>
      </w:r>
      <w:r w:rsidRPr="00BE7D53">
        <w:rPr>
          <w:rStyle w:val="Refdenotaalpie"/>
          <w:rFonts w:ascii="Tahoma" w:hAnsi="Tahoma" w:cs="Tahoma"/>
          <w:sz w:val="22"/>
          <w:szCs w:val="22"/>
        </w:rPr>
        <w:footnoteReference w:id="2"/>
      </w:r>
      <w:r w:rsidRPr="00BE7D53">
        <w:rPr>
          <w:rFonts w:ascii="Tahoma" w:hAnsi="Tahoma" w:cs="Tahoma"/>
          <w:sz w:val="22"/>
          <w:szCs w:val="22"/>
        </w:rPr>
        <w:t>, aprobado por Decreto Supremo № 084-2004-PCM, en adelante el Reglamento, norma vigente al momento de suscitarse los hechos imputados.</w:t>
      </w:r>
    </w:p>
    <w:p w:rsidR="0073781C" w:rsidRPr="00BE7D53" w:rsidRDefault="0073781C" w:rsidP="0073781C">
      <w:pPr>
        <w:ind w:left="567"/>
        <w:jc w:val="both"/>
        <w:rPr>
          <w:rFonts w:ascii="Tahoma" w:hAnsi="Tahoma" w:cs="Tahoma"/>
          <w:sz w:val="22"/>
          <w:szCs w:val="22"/>
        </w:rPr>
      </w:pPr>
    </w:p>
    <w:p w:rsidR="0073781C" w:rsidRPr="00BE7D53" w:rsidRDefault="0073781C" w:rsidP="0073781C">
      <w:pPr>
        <w:numPr>
          <w:ilvl w:val="0"/>
          <w:numId w:val="9"/>
        </w:numPr>
        <w:tabs>
          <w:tab w:val="num" w:pos="567"/>
        </w:tabs>
        <w:ind w:left="567" w:hanging="567"/>
        <w:jc w:val="both"/>
        <w:rPr>
          <w:rFonts w:ascii="Tahoma" w:hAnsi="Tahoma" w:cs="Tahoma"/>
          <w:sz w:val="22"/>
          <w:szCs w:val="22"/>
        </w:rPr>
      </w:pPr>
      <w:r w:rsidRPr="00BE7D53">
        <w:rPr>
          <w:rFonts w:ascii="Tahoma" w:hAnsi="Tahoma" w:cs="Tahoma"/>
          <w:sz w:val="22"/>
          <w:szCs w:val="22"/>
        </w:rPr>
        <w:lastRenderedPageBreak/>
        <w:t>Al respecto, la infracción contemplada en el numeral 2 del artículo 294 del Reglamento, establece como supuesto de hecho indispensable para su configuración, la resolución del contrato, orden de compra o de servicios, según corresponda, por causal atribuible al Contratista.</w:t>
      </w:r>
    </w:p>
    <w:p w:rsidR="0073781C" w:rsidRPr="00BE7D53" w:rsidRDefault="0073781C" w:rsidP="0073781C">
      <w:pPr>
        <w:tabs>
          <w:tab w:val="num" w:pos="567"/>
        </w:tabs>
        <w:ind w:left="567" w:hanging="567"/>
        <w:jc w:val="both"/>
        <w:rPr>
          <w:rFonts w:ascii="Tahoma" w:hAnsi="Tahoma" w:cs="Tahoma"/>
          <w:sz w:val="22"/>
          <w:szCs w:val="22"/>
        </w:rPr>
      </w:pPr>
    </w:p>
    <w:p w:rsidR="0073781C" w:rsidRPr="00BE7D53" w:rsidRDefault="0073781C" w:rsidP="0073781C">
      <w:pPr>
        <w:numPr>
          <w:ilvl w:val="0"/>
          <w:numId w:val="9"/>
        </w:numPr>
        <w:tabs>
          <w:tab w:val="clear" w:pos="502"/>
        </w:tabs>
        <w:ind w:left="567" w:hanging="567"/>
        <w:jc w:val="both"/>
        <w:rPr>
          <w:rFonts w:ascii="Tahoma" w:hAnsi="Tahoma" w:cs="Tahoma"/>
          <w:sz w:val="22"/>
          <w:szCs w:val="22"/>
        </w:rPr>
      </w:pPr>
      <w:r w:rsidRPr="00BE7D53">
        <w:rPr>
          <w:rFonts w:ascii="Tahoma" w:hAnsi="Tahoma" w:cs="Tahoma"/>
          <w:sz w:val="22"/>
          <w:szCs w:val="22"/>
        </w:rPr>
        <w:t>En tal sentido, el artículo 225 del Reglamento dispone que la Entidad podrá resolver el contrato, de conformidad con el inciso c) del artículo 41 del Texto Único Ordenado de la Ley de Contrataciones y Adquisiciones del Estado, aprobado mediante Decreto Supremo № 083-2004-PCM, en adelante la Ley, cuando el Contratista incumpla injustificadamente las obligaciones contractuales, legales o reglamentarias a su cargo, pese a haber sido requerido para ello.</w:t>
      </w:r>
    </w:p>
    <w:p w:rsidR="0073781C" w:rsidRPr="00BE7D53" w:rsidRDefault="0073781C" w:rsidP="0073781C">
      <w:pPr>
        <w:pStyle w:val="Sangradetextonormal"/>
        <w:tabs>
          <w:tab w:val="left" w:pos="900"/>
          <w:tab w:val="num" w:pos="1080"/>
        </w:tabs>
        <w:spacing w:after="0"/>
        <w:jc w:val="both"/>
        <w:rPr>
          <w:rFonts w:ascii="Tahoma" w:hAnsi="Tahoma" w:cs="Tahoma"/>
          <w:sz w:val="22"/>
          <w:szCs w:val="22"/>
        </w:rPr>
      </w:pPr>
    </w:p>
    <w:p w:rsidR="0073781C" w:rsidRPr="00BE7D53" w:rsidRDefault="0073781C" w:rsidP="0073781C">
      <w:pPr>
        <w:numPr>
          <w:ilvl w:val="0"/>
          <w:numId w:val="9"/>
        </w:numPr>
        <w:tabs>
          <w:tab w:val="clear" w:pos="502"/>
        </w:tabs>
        <w:ind w:left="567" w:hanging="567"/>
        <w:jc w:val="both"/>
        <w:rPr>
          <w:rFonts w:ascii="Tahoma" w:hAnsi="Tahoma" w:cs="Tahoma"/>
          <w:sz w:val="22"/>
          <w:szCs w:val="22"/>
        </w:rPr>
      </w:pPr>
      <w:r w:rsidRPr="00BE7D53">
        <w:rPr>
          <w:rFonts w:ascii="Tahoma" w:hAnsi="Tahoma" w:cs="Tahoma"/>
          <w:sz w:val="22"/>
          <w:szCs w:val="22"/>
        </w:rPr>
        <w:t xml:space="preserve">El procedimiento de resolución contractual, cuya observancia es condición necesaria para evaluar la existencia de eventuales responsabilidades de carácter administrativo, se encuentra previsto en el artículo 226 del Reglamento, según el cual en caso de incumplimiento contractual de una de las partes involucradas, la parte que resulte perjudicada con tal hecho, requerirá a la otra notarialmente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De continuar el incumplimiento contractual, la citada disposición reglamentaria precisa que la parte perjudicada comunicará notarialmente la resolución total o parcial del contrato. </w:t>
      </w:r>
    </w:p>
    <w:p w:rsidR="0073781C" w:rsidRPr="00BE7D53" w:rsidRDefault="0073781C" w:rsidP="0073781C">
      <w:pPr>
        <w:pStyle w:val="Prrafodelista"/>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t>D</w:t>
      </w:r>
      <w:r w:rsidRPr="00BE7D53">
        <w:rPr>
          <w:rFonts w:ascii="Tahoma" w:hAnsi="Tahoma" w:cs="Tahoma"/>
          <w:sz w:val="22"/>
          <w:szCs w:val="22"/>
        </w:rPr>
        <w:t xml:space="preserve">el examen de la documentación obrante en autos, </w:t>
      </w:r>
      <w:r>
        <w:rPr>
          <w:rFonts w:ascii="Tahoma" w:hAnsi="Tahoma" w:cs="Tahoma"/>
          <w:sz w:val="22"/>
          <w:szCs w:val="22"/>
        </w:rPr>
        <w:t>se advierte que, a través de la Carta Notarial de fecha 25 de julio del 2008, recibida por la Contratista el 25 de julio del 2008, la Entidad le solicitó que a más tardar el día 30 de julio del 2008, cumpla con entregar los bienes adjudicados, bajo apercibimiento de resolver el contrato.</w:t>
      </w:r>
    </w:p>
    <w:p w:rsidR="0073781C" w:rsidRDefault="0073781C" w:rsidP="0073781C">
      <w:pPr>
        <w:pStyle w:val="Prrafodelista"/>
        <w:rPr>
          <w:rFonts w:ascii="Tahoma" w:hAnsi="Tahoma" w:cs="Tahoma"/>
          <w:sz w:val="22"/>
          <w:szCs w:val="22"/>
        </w:rPr>
      </w:pPr>
    </w:p>
    <w:p w:rsidR="0073781C" w:rsidRPr="00BE7D53"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t>En virtud a ello, mediante Carta de fecha 31 de julio del 2008, la Contratista solicitó el cambio del bien propuesto, por el equipo “Express x3200, Xeon X3210, 2.13GHz/1066MHz, 8MB L2, 2x1GB, O/Bay SATA7SAS HS, CD-ROM, 430W redundant p/s, Tower”</w:t>
      </w:r>
    </w:p>
    <w:p w:rsidR="0073781C" w:rsidRPr="00BE7D53" w:rsidRDefault="0073781C" w:rsidP="0073781C">
      <w:pPr>
        <w:pStyle w:val="Prrafodelista"/>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t xml:space="preserve">Teniendo en consideración lo antes señalado, </w:t>
      </w:r>
      <w:r w:rsidRPr="00BE7D53">
        <w:rPr>
          <w:rFonts w:ascii="Tahoma" w:hAnsi="Tahoma" w:cs="Tahoma"/>
          <w:sz w:val="22"/>
          <w:szCs w:val="22"/>
        </w:rPr>
        <w:t xml:space="preserve">a través </w:t>
      </w:r>
      <w:r>
        <w:rPr>
          <w:rFonts w:ascii="Tahoma" w:hAnsi="Tahoma" w:cs="Tahoma"/>
          <w:sz w:val="22"/>
          <w:szCs w:val="22"/>
        </w:rPr>
        <w:t>del Memorandum Nº 219-2008-GR-CUSCO-DRTCC-DA, notificada notarialmente el 06 de agosto del 2008, la Entidad comunicó a la Contratista la Carta Notarial de fecha 05 de agosto del 2008, a través del cual se resolvió la Orden de Compra Nº 263, por la causal de incumplimiento injustificado de obligaciones contractuales, señalando, además, que no aceptaba su solicitud del cambio del equipos, al no estar obligada a recibir productos diferentes a los que han sido materia del proceso de selección</w:t>
      </w:r>
      <w:r w:rsidRPr="00BE7D53">
        <w:rPr>
          <w:rFonts w:ascii="Tahoma" w:hAnsi="Tahoma" w:cs="Tahoma"/>
          <w:sz w:val="22"/>
          <w:szCs w:val="22"/>
        </w:rPr>
        <w:t>.</w:t>
      </w:r>
    </w:p>
    <w:p w:rsidR="0073781C" w:rsidRDefault="0073781C" w:rsidP="0073781C">
      <w:pPr>
        <w:pStyle w:val="Prrafodelista"/>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sidRPr="008C1C76">
        <w:rPr>
          <w:rFonts w:ascii="Tahoma" w:hAnsi="Tahoma" w:cs="Tahoma"/>
          <w:sz w:val="22"/>
          <w:szCs w:val="22"/>
        </w:rPr>
        <w:lastRenderedPageBreak/>
        <w:t>En razón de lo expuesto, se ha acreditado que la Entidad requirió válidamente a la Contratista para que ejecu</w:t>
      </w:r>
      <w:r>
        <w:rPr>
          <w:rFonts w:ascii="Tahoma" w:hAnsi="Tahoma" w:cs="Tahoma"/>
          <w:sz w:val="22"/>
          <w:szCs w:val="22"/>
        </w:rPr>
        <w:t>te las prestaciones a su cargo</w:t>
      </w:r>
      <w:r w:rsidRPr="008C1C76">
        <w:rPr>
          <w:rFonts w:ascii="Tahoma" w:hAnsi="Tahoma" w:cs="Tahoma"/>
          <w:sz w:val="22"/>
          <w:szCs w:val="22"/>
        </w:rPr>
        <w:t>, con lo cual ha quedado resuelto de pleno derecho el contrato, tanto más, teniendo en consideración que según lo informado a esta instancia, la Contratista no ha objetado sus efectos utilizando los mecanismos de solución de controversia, es decir conciliación y/o arbitraje.</w:t>
      </w:r>
    </w:p>
    <w:p w:rsidR="0073781C" w:rsidRDefault="0073781C" w:rsidP="0073781C">
      <w:pPr>
        <w:pStyle w:val="Prrafodelista"/>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sidRPr="008C1C76">
        <w:rPr>
          <w:rFonts w:ascii="Tahoma" w:hAnsi="Tahoma" w:cs="Tahoma"/>
          <w:sz w:val="22"/>
          <w:szCs w:val="22"/>
        </w:rPr>
        <w:t>En segundo lugar,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 de la Ley № 27444,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73781C" w:rsidRDefault="0073781C" w:rsidP="0073781C">
      <w:pPr>
        <w:pStyle w:val="Prrafodelista"/>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sidRPr="008C1C76">
        <w:rPr>
          <w:rFonts w:ascii="Tahoma" w:hAnsi="Tahoma" w:cs="Tahoma"/>
          <w:sz w:val="22"/>
          <w:szCs w:val="22"/>
        </w:rPr>
        <w:t>En ese sentido, cabe anotar que existe una presunción legal de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19114C">
        <w:rPr>
          <w:rStyle w:val="Refdenotaalpie"/>
          <w:rFonts w:ascii="Tahoma" w:hAnsi="Tahoma" w:cs="Tahoma"/>
          <w:sz w:val="22"/>
          <w:szCs w:val="22"/>
        </w:rPr>
        <w:footnoteReference w:id="3"/>
      </w:r>
      <w:r w:rsidRPr="008C1C76">
        <w:rPr>
          <w:rFonts w:ascii="Tahoma" w:hAnsi="Tahoma" w:cs="Tahoma"/>
          <w:sz w:val="22"/>
          <w:szCs w:val="22"/>
        </w:rPr>
        <w:t>.</w:t>
      </w:r>
    </w:p>
    <w:p w:rsidR="0073781C" w:rsidRDefault="0073781C" w:rsidP="0073781C">
      <w:pPr>
        <w:pStyle w:val="Prrafodelista"/>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t>De lo señalado anteriormente</w:t>
      </w:r>
      <w:r w:rsidRPr="008C1C76">
        <w:rPr>
          <w:rFonts w:ascii="Tahoma" w:hAnsi="Tahoma" w:cs="Tahoma"/>
          <w:sz w:val="22"/>
          <w:szCs w:val="22"/>
        </w:rPr>
        <w:t>, cabe precisar que la Contratista presentó sus descargos en el cual argumentó que</w:t>
      </w:r>
      <w:r>
        <w:rPr>
          <w:rFonts w:ascii="Tahoma" w:hAnsi="Tahoma" w:cs="Tahoma"/>
          <w:sz w:val="22"/>
          <w:szCs w:val="22"/>
        </w:rPr>
        <w:t xml:space="preserve"> la razón por la cual incumplió con entregar los equipos ofertados, es porque </w:t>
      </w:r>
      <w:r w:rsidRPr="004C4522">
        <w:rPr>
          <w:rFonts w:ascii="Tahoma" w:hAnsi="Tahoma" w:cs="Tahoma"/>
          <w:sz w:val="22"/>
          <w:szCs w:val="22"/>
        </w:rPr>
        <w:t>con fechas 24, 25, 26 y 27 de junio del 2008, dichos servidores se encontraban en el almac</w:t>
      </w:r>
      <w:r>
        <w:rPr>
          <w:rFonts w:ascii="Tahoma" w:hAnsi="Tahoma" w:cs="Tahoma"/>
          <w:sz w:val="22"/>
          <w:szCs w:val="22"/>
        </w:rPr>
        <w:t>én de sus</w:t>
      </w:r>
      <w:r w:rsidRPr="004C4522">
        <w:rPr>
          <w:rFonts w:ascii="Tahoma" w:hAnsi="Tahoma" w:cs="Tahoma"/>
          <w:sz w:val="22"/>
          <w:szCs w:val="22"/>
        </w:rPr>
        <w:t xml:space="preserve"> proveedores, dispuesto para la venta, sin embargo, intempestivamente y por hecho no atribuibles</w:t>
      </w:r>
      <w:r>
        <w:rPr>
          <w:rFonts w:ascii="Tahoma" w:hAnsi="Tahoma" w:cs="Tahoma"/>
          <w:sz w:val="22"/>
          <w:szCs w:val="22"/>
        </w:rPr>
        <w:t xml:space="preserve"> ellos</w:t>
      </w:r>
      <w:r w:rsidRPr="004C4522">
        <w:rPr>
          <w:rFonts w:ascii="Tahoma" w:hAnsi="Tahoma" w:cs="Tahoma"/>
          <w:sz w:val="22"/>
          <w:szCs w:val="22"/>
        </w:rPr>
        <w:t>, se encontraron en situación de desabastecimiento nacional a partir del 28 de junio del 2008</w:t>
      </w:r>
      <w:r>
        <w:rPr>
          <w:rFonts w:ascii="Tahoma" w:hAnsi="Tahoma" w:cs="Tahoma"/>
          <w:sz w:val="22"/>
          <w:szCs w:val="22"/>
        </w:rPr>
        <w:t>, ya que se dejaron de fabricar dichos servidores, por lo cual no era posible entregar</w:t>
      </w:r>
      <w:r w:rsidRPr="004C4522">
        <w:rPr>
          <w:rFonts w:ascii="Tahoma" w:hAnsi="Tahoma" w:cs="Tahoma"/>
          <w:sz w:val="22"/>
          <w:szCs w:val="22"/>
        </w:rPr>
        <w:t xml:space="preserve">los </w:t>
      </w:r>
      <w:r>
        <w:rPr>
          <w:rFonts w:ascii="Tahoma" w:hAnsi="Tahoma" w:cs="Tahoma"/>
          <w:sz w:val="22"/>
          <w:szCs w:val="22"/>
        </w:rPr>
        <w:t>a</w:t>
      </w:r>
      <w:r w:rsidRPr="004C4522">
        <w:rPr>
          <w:rFonts w:ascii="Tahoma" w:hAnsi="Tahoma" w:cs="Tahoma"/>
          <w:sz w:val="22"/>
          <w:szCs w:val="22"/>
        </w:rPr>
        <w:t>l evidenciarse un hecho fortuito o fuerza mayor extraordinaria, imprevisible e irresistible que impidió la ejecución de la obligación</w:t>
      </w:r>
      <w:r>
        <w:rPr>
          <w:rFonts w:ascii="Tahoma" w:hAnsi="Tahoma" w:cs="Tahoma"/>
          <w:sz w:val="22"/>
          <w:szCs w:val="22"/>
        </w:rPr>
        <w:t>.</w:t>
      </w:r>
    </w:p>
    <w:p w:rsidR="0073781C" w:rsidRDefault="0073781C" w:rsidP="0073781C">
      <w:pPr>
        <w:pStyle w:val="Prrafodelista"/>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t>En tal sentido, a fin de sustentar sus afirmaciones, la Contratista presentó en su escrito de descargos, la carta de fecha 21 de noviembre del 2008, emitido por la empresa Grupo Deltron, en el cual se consignó que los servidores IBM System X3200 QUAD CORE X3210, procesador 2.13 GHZ/L2 8MB, están descontinuados y que la marca no los viene fabricando desde el pasado mes de junio del 2008.</w:t>
      </w:r>
    </w:p>
    <w:p w:rsidR="0073781C" w:rsidRPr="00AD2757" w:rsidRDefault="0073781C" w:rsidP="0073781C">
      <w:pPr>
        <w:rPr>
          <w:rFonts w:ascii="Tahoma" w:hAnsi="Tahoma" w:cs="Tahoma"/>
          <w:sz w:val="22"/>
          <w:szCs w:val="22"/>
        </w:rPr>
      </w:pPr>
    </w:p>
    <w:p w:rsidR="0073781C" w:rsidRDefault="0073781C" w:rsidP="0073781C">
      <w:pPr>
        <w:ind w:left="567"/>
        <w:jc w:val="both"/>
        <w:rPr>
          <w:rFonts w:ascii="Tahoma" w:hAnsi="Tahoma" w:cs="Tahoma"/>
          <w:sz w:val="22"/>
          <w:szCs w:val="22"/>
        </w:rPr>
      </w:pPr>
      <w:r>
        <w:rPr>
          <w:rFonts w:ascii="Tahoma" w:hAnsi="Tahoma" w:cs="Tahoma"/>
          <w:sz w:val="22"/>
          <w:szCs w:val="22"/>
        </w:rPr>
        <w:t>Asimismo, presentó la carta emitida por la empresa IBM DEL PERU S.A.C. en el cual informaron que el servidor PN 43637BU (IBM System x3200) se encuentra descontinuado, motivo por el cual no se podrá encontrar en stock de sus mayoristas.</w:t>
      </w:r>
    </w:p>
    <w:p w:rsidR="0073781C" w:rsidRDefault="0073781C" w:rsidP="0073781C">
      <w:pPr>
        <w:ind w:left="567"/>
        <w:jc w:val="both"/>
        <w:rPr>
          <w:rFonts w:ascii="Tahoma" w:hAnsi="Tahoma" w:cs="Tahoma"/>
          <w:sz w:val="22"/>
          <w:szCs w:val="22"/>
        </w:rPr>
      </w:pPr>
    </w:p>
    <w:p w:rsidR="0073781C" w:rsidRPr="0082369E"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t xml:space="preserve">Ahora bien, a fin de corroborar lo señalado por la Contratista, este Tribunal solicito información adicional a la empresa IBM DEL PERU S.A.C. </w:t>
      </w:r>
      <w:r w:rsidRPr="00AD2757">
        <w:rPr>
          <w:rFonts w:ascii="Tahoma" w:hAnsi="Tahoma" w:cs="Tahoma"/>
          <w:sz w:val="22"/>
          <w:szCs w:val="22"/>
        </w:rPr>
        <w:t>a f</w:t>
      </w:r>
      <w:r>
        <w:rPr>
          <w:rFonts w:ascii="Tahoma" w:hAnsi="Tahoma" w:cs="Tahoma"/>
          <w:sz w:val="22"/>
          <w:szCs w:val="22"/>
        </w:rPr>
        <w:t>in que se pronuncie si el servidor</w:t>
      </w:r>
      <w:r w:rsidRPr="00AD2757">
        <w:rPr>
          <w:rFonts w:ascii="Tahoma" w:hAnsi="Tahoma" w:cs="Tahoma"/>
          <w:sz w:val="22"/>
          <w:szCs w:val="22"/>
        </w:rPr>
        <w:t xml:space="preserve"> </w:t>
      </w:r>
      <w:r w:rsidRPr="00AD2757">
        <w:rPr>
          <w:rFonts w:ascii="Tahoma" w:hAnsi="Tahoma" w:cs="Tahoma"/>
          <w:color w:val="000000"/>
          <w:sz w:val="22"/>
          <w:szCs w:val="22"/>
          <w:lang w:val="es-ES_tradnl"/>
        </w:rPr>
        <w:t>PN 43637BU (IBM System x3200) ya no los fabricaban desde el mes de junio del 2008 y que el stock se encontraba en desabastecimiento nacional desde el 30 de junio del 2008</w:t>
      </w:r>
      <w:r>
        <w:rPr>
          <w:rFonts w:ascii="Tahoma" w:hAnsi="Tahoma" w:cs="Tahoma"/>
          <w:color w:val="000000"/>
          <w:sz w:val="22"/>
          <w:szCs w:val="22"/>
          <w:lang w:val="es-ES_tradnl"/>
        </w:rPr>
        <w:t>.</w:t>
      </w:r>
    </w:p>
    <w:p w:rsidR="0073781C" w:rsidRPr="0082369E" w:rsidRDefault="0073781C" w:rsidP="0073781C">
      <w:pPr>
        <w:ind w:left="567"/>
        <w:jc w:val="both"/>
        <w:rPr>
          <w:rFonts w:ascii="Tahoma" w:hAnsi="Tahoma" w:cs="Tahoma"/>
          <w:sz w:val="22"/>
          <w:szCs w:val="22"/>
        </w:rPr>
      </w:pPr>
    </w:p>
    <w:p w:rsidR="0073781C" w:rsidRPr="002C7A83"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t>En respuesta a dicho requerimiento, la empresa IBM DEL PERU S.A.C. informó que el servidor System x de la familia x3200 con PN 43637BU se encuentra descontinuado desde el 1 de julio del 2008, por lo cual, la brecha de tiempo en la que dichos equipos en encuentran desabastecidos es anterior ya que en planta ya no cuentan con las partes y piezas para su fabricación.</w:t>
      </w:r>
    </w:p>
    <w:p w:rsidR="0073781C" w:rsidRDefault="0073781C" w:rsidP="0073781C">
      <w:pPr>
        <w:jc w:val="both"/>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t xml:space="preserve">Nótese entonces, que si bien es cierto la Contratista, a través del documento denominado Requerimientos Técnicos Mínimos de los Bienes Solicitados y la Declaración Jurada de Plazo de Entrega, documentos que obra a fojas 00062 y  00067 de su propuesta técnica, respectivamente, se comprometió a entregar las </w:t>
      </w:r>
      <w:r w:rsidRPr="00C51C3E">
        <w:rPr>
          <w:rFonts w:ascii="Tahoma" w:hAnsi="Tahoma" w:cs="Tahoma"/>
          <w:sz w:val="22"/>
          <w:szCs w:val="22"/>
        </w:rPr>
        <w:t xml:space="preserve">dos (02) unidades del servidor IBM SYSTEM X3200 con procesador INTEL XEON QUAD CORE X3210 (2.13GHx/L2 8MB) con código de fabricante 4363-7BU; </w:t>
      </w:r>
      <w:r>
        <w:rPr>
          <w:rFonts w:ascii="Tahoma" w:hAnsi="Tahoma" w:cs="Tahoma"/>
          <w:sz w:val="22"/>
          <w:szCs w:val="22"/>
        </w:rPr>
        <w:t>a partir del 16 de julio del 2008, es decir a los dos días</w:t>
      </w:r>
      <w:r w:rsidRPr="00C51C3E">
        <w:rPr>
          <w:rFonts w:ascii="Tahoma" w:hAnsi="Tahoma" w:cs="Tahoma"/>
          <w:sz w:val="22"/>
          <w:szCs w:val="22"/>
        </w:rPr>
        <w:t xml:space="preserve"> de recibida la orden de compra</w:t>
      </w:r>
      <w:r>
        <w:rPr>
          <w:rFonts w:ascii="Tahoma" w:hAnsi="Tahoma" w:cs="Tahoma"/>
          <w:sz w:val="22"/>
          <w:szCs w:val="22"/>
        </w:rPr>
        <w:t xml:space="preserve">, la misma que se realizó el 11 de julio del 2008; no es menos cierto que, tal como se puede advertir en los documentos antes mencionados, en dicha fecha los equipos estaban descontinuados, y ya no se encontraban en stock de los mayoristas. </w:t>
      </w:r>
    </w:p>
    <w:p w:rsidR="0073781C" w:rsidRDefault="0073781C" w:rsidP="0073781C">
      <w:pPr>
        <w:jc w:val="both"/>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t>Aunado a ello, se ha podido advertir que la actuación del Comité Especial también ha traído como consecuencia que la Contratista no haya podido encontrar los servidores ofertados, toda vez que, tal como lo señaló en su escrito de descargos, a pesar que el otorgamiento de la Buena Pro se realizó el 26 de junio del 2008, según lo establecido en el calendario del proceso de selección del cual se derivaron los hechos materia de denuncia, no obstante ello, recién el 30 de junio del 2008 se publicó en el SEACE el cuadro de evaluación de propuestas y el acta de otorgamiento de la Buena Pro, es decir que a partir de esa fecha, la Contratista recién tomó conocimiento que se le había adjudicado la Buena Pro, demora que en el presente caso ha sido relevante y decisiva para el cumplimiento de sus obligaciones contractuales, teniendo en consideración que, tal como se ha podido acreditar, al estar los servidores ofertados descontinuados y desabastecidos, traía como consecuencia que mientras más tiempo transcurría, se hacía más complicaba su adquisición.</w:t>
      </w:r>
    </w:p>
    <w:p w:rsidR="0073781C" w:rsidRDefault="0073781C" w:rsidP="0073781C">
      <w:pPr>
        <w:pStyle w:val="Prrafodelista"/>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Pr>
          <w:rFonts w:ascii="Tahoma" w:hAnsi="Tahoma" w:cs="Tahoma"/>
          <w:sz w:val="22"/>
          <w:szCs w:val="22"/>
        </w:rPr>
        <w:lastRenderedPageBreak/>
        <w:t>Pese a lo señalado anteriormente, se ha podido advertir un actuar diligente por parte de la Contratista, toda vez que ha tratado de cumplir sus obligaciones contractuales en todo momento, razón por la cual, en respuesta al requerimiento realizado por la Entidad, la Contratista,</w:t>
      </w:r>
      <w:r w:rsidRPr="00B30321">
        <w:rPr>
          <w:rFonts w:ascii="Tahoma" w:hAnsi="Tahoma" w:cs="Tahoma"/>
          <w:sz w:val="22"/>
          <w:szCs w:val="22"/>
        </w:rPr>
        <w:t xml:space="preserve"> </w:t>
      </w:r>
      <w:r>
        <w:rPr>
          <w:rFonts w:ascii="Tahoma" w:hAnsi="Tahoma" w:cs="Tahoma"/>
          <w:sz w:val="22"/>
          <w:szCs w:val="22"/>
        </w:rPr>
        <w:t>a través del escrito de fecha 31 de julio del 2008, solicitó el cambio de equipo ofertado, recomendado el servidor Express x3200, Xeon X3210, 2.13GHz/1066MHz, 8MB L2, 2x1GB, O/Bay SATA7SAS HS, CD-ROM, 430W redundant p/s, Tower, en el marco del principio de vigencia tecnológica.</w:t>
      </w:r>
    </w:p>
    <w:p w:rsidR="0073781C" w:rsidRDefault="0073781C" w:rsidP="0073781C">
      <w:pPr>
        <w:pStyle w:val="Prrafodelista"/>
        <w:rPr>
          <w:rFonts w:ascii="Tahoma" w:hAnsi="Tahoma" w:cs="Tahoma"/>
          <w:sz w:val="22"/>
          <w:szCs w:val="22"/>
        </w:rPr>
      </w:pPr>
    </w:p>
    <w:p w:rsidR="0073781C" w:rsidRDefault="0073781C" w:rsidP="0073781C">
      <w:pPr>
        <w:numPr>
          <w:ilvl w:val="0"/>
          <w:numId w:val="9"/>
        </w:numPr>
        <w:tabs>
          <w:tab w:val="clear" w:pos="502"/>
        </w:tabs>
        <w:ind w:left="567" w:hanging="567"/>
        <w:jc w:val="both"/>
        <w:rPr>
          <w:rFonts w:ascii="Tahoma" w:hAnsi="Tahoma" w:cs="Tahoma"/>
          <w:sz w:val="22"/>
          <w:szCs w:val="22"/>
        </w:rPr>
      </w:pPr>
      <w:r w:rsidRPr="00B30321">
        <w:rPr>
          <w:rFonts w:ascii="Tahoma" w:hAnsi="Tahoma" w:cs="Tahoma"/>
          <w:sz w:val="22"/>
          <w:szCs w:val="22"/>
          <w:lang w:val="es-ES_tradnl"/>
        </w:rPr>
        <w:t>Por lo tanto</w:t>
      </w:r>
      <w:r w:rsidRPr="00B30321">
        <w:rPr>
          <w:rFonts w:ascii="Tahoma" w:hAnsi="Tahoma" w:cs="Tahoma"/>
          <w:sz w:val="22"/>
          <w:szCs w:val="22"/>
        </w:rPr>
        <w:t>, este Colegiado considera que efectivamente en el presente caso, la resolución del contrato no se habría originado por causal atribuible a la Contratista, sino que el incumplimiento contractual se habría genera</w:t>
      </w:r>
      <w:r>
        <w:rPr>
          <w:rFonts w:ascii="Tahoma" w:hAnsi="Tahoma" w:cs="Tahoma"/>
          <w:sz w:val="22"/>
          <w:szCs w:val="22"/>
        </w:rPr>
        <w:t>do por la imposibilidad de la Contratista al</w:t>
      </w:r>
      <w:r w:rsidRPr="00B30321">
        <w:rPr>
          <w:rFonts w:ascii="Tahoma" w:hAnsi="Tahoma" w:cs="Tahoma"/>
          <w:sz w:val="22"/>
          <w:szCs w:val="22"/>
        </w:rPr>
        <w:t xml:space="preserve"> no poder </w:t>
      </w:r>
      <w:r>
        <w:rPr>
          <w:rFonts w:ascii="Tahoma" w:hAnsi="Tahoma" w:cs="Tahoma"/>
          <w:sz w:val="22"/>
          <w:szCs w:val="22"/>
        </w:rPr>
        <w:t>adquirir los equipos ofertados, al estar descontinuados y desabastecidos</w:t>
      </w:r>
      <w:r w:rsidRPr="00B30321">
        <w:rPr>
          <w:rFonts w:ascii="Tahoma" w:hAnsi="Tahoma" w:cs="Tahoma"/>
          <w:sz w:val="22"/>
          <w:szCs w:val="22"/>
        </w:rPr>
        <w:t>.</w:t>
      </w:r>
    </w:p>
    <w:p w:rsidR="0073781C" w:rsidRDefault="0073781C" w:rsidP="0073781C">
      <w:pPr>
        <w:pStyle w:val="Prrafodelista"/>
        <w:rPr>
          <w:rFonts w:ascii="Tahoma" w:hAnsi="Tahoma" w:cs="Tahoma"/>
          <w:sz w:val="22"/>
          <w:szCs w:val="22"/>
        </w:rPr>
      </w:pPr>
    </w:p>
    <w:p w:rsidR="0073781C" w:rsidRPr="00BB6631" w:rsidRDefault="0073781C" w:rsidP="0073781C">
      <w:pPr>
        <w:numPr>
          <w:ilvl w:val="0"/>
          <w:numId w:val="9"/>
        </w:numPr>
        <w:tabs>
          <w:tab w:val="clear" w:pos="502"/>
        </w:tabs>
        <w:ind w:left="567" w:hanging="567"/>
        <w:jc w:val="both"/>
        <w:rPr>
          <w:rFonts w:ascii="Tahoma" w:hAnsi="Tahoma" w:cs="Tahoma"/>
          <w:sz w:val="22"/>
          <w:szCs w:val="22"/>
        </w:rPr>
      </w:pPr>
      <w:r w:rsidRPr="002B0012">
        <w:rPr>
          <w:rFonts w:ascii="Tahoma" w:hAnsi="Tahoma" w:cs="Tahoma"/>
          <w:sz w:val="22"/>
          <w:szCs w:val="22"/>
        </w:rPr>
        <w:t xml:space="preserve">Por las consideraciones expuestas, </w:t>
      </w:r>
      <w:r w:rsidRPr="002B0012">
        <w:rPr>
          <w:rFonts w:ascii="Tahoma" w:hAnsi="Tahoma" w:cs="Tahoma"/>
          <w:sz w:val="22"/>
          <w:szCs w:val="22"/>
          <w:u w:val="single"/>
        </w:rPr>
        <w:t xml:space="preserve">en estricta observancia del </w:t>
      </w:r>
      <w:r w:rsidRPr="002B0012">
        <w:rPr>
          <w:rFonts w:ascii="Tahoma" w:hAnsi="Tahoma" w:cs="Tahoma"/>
          <w:i/>
          <w:sz w:val="22"/>
          <w:szCs w:val="22"/>
          <w:u w:val="single"/>
        </w:rPr>
        <w:t>principio de tipicidad</w:t>
      </w:r>
      <w:r w:rsidRPr="002B0012">
        <w:rPr>
          <w:rFonts w:ascii="Tahoma" w:hAnsi="Tahoma" w:cs="Tahoma"/>
          <w:sz w:val="22"/>
          <w:szCs w:val="22"/>
          <w:u w:val="single"/>
        </w:rPr>
        <w:t xml:space="preserve"> previsto en el artículo 230 de la Ley № 27444, del Procedimiento Administrativo General</w:t>
      </w:r>
      <w:r w:rsidRPr="002B0012">
        <w:rPr>
          <w:rFonts w:ascii="Tahoma" w:hAnsi="Tahoma" w:cs="Tahoma"/>
          <w:sz w:val="22"/>
          <w:szCs w:val="22"/>
        </w:rPr>
        <w:t xml:space="preserve">, en cuya virtud sólo constituyen conductas sancionables administrativamente las infracciones previstas expresamente en normas legales o reglamentarias mediante su tipificación como tales, sin admitir interpretación extensiva o por analogía, este Colegiado considera que no se ha configurado el supuesto de hecho de la infracción </w:t>
      </w:r>
      <w:r w:rsidRPr="002B0012">
        <w:rPr>
          <w:rFonts w:ascii="Tahoma" w:eastAsia="MS Mincho" w:hAnsi="Tahoma" w:cs="Tahoma"/>
          <w:sz w:val="22"/>
          <w:szCs w:val="22"/>
        </w:rPr>
        <w:t xml:space="preserve">tipificada en el </w:t>
      </w:r>
      <w:r>
        <w:rPr>
          <w:rFonts w:ascii="Tahoma" w:eastAsia="MS Mincho" w:hAnsi="Tahoma" w:cs="Tahoma"/>
          <w:sz w:val="22"/>
          <w:szCs w:val="22"/>
        </w:rPr>
        <w:t>numeral 2) del artículo 294 del Reglamento.</w:t>
      </w:r>
    </w:p>
    <w:p w:rsidR="0073781C" w:rsidRDefault="0073781C" w:rsidP="0073781C">
      <w:pPr>
        <w:pStyle w:val="Prrafodelista"/>
        <w:rPr>
          <w:rFonts w:ascii="Tahoma" w:hAnsi="Tahoma" w:cs="Tahoma"/>
          <w:sz w:val="22"/>
          <w:szCs w:val="22"/>
        </w:rPr>
      </w:pPr>
    </w:p>
    <w:p w:rsidR="0073781C" w:rsidRPr="00BB6631" w:rsidRDefault="0073781C" w:rsidP="0073781C">
      <w:pPr>
        <w:numPr>
          <w:ilvl w:val="0"/>
          <w:numId w:val="9"/>
        </w:numPr>
        <w:tabs>
          <w:tab w:val="clear" w:pos="502"/>
        </w:tabs>
        <w:ind w:left="567" w:hanging="567"/>
        <w:jc w:val="both"/>
        <w:rPr>
          <w:rFonts w:ascii="Tahoma" w:hAnsi="Tahoma" w:cs="Tahoma"/>
          <w:sz w:val="22"/>
          <w:szCs w:val="22"/>
        </w:rPr>
      </w:pPr>
      <w:r w:rsidRPr="00BB6631">
        <w:rPr>
          <w:rFonts w:ascii="Tahoma" w:hAnsi="Tahoma" w:cs="Tahoma"/>
          <w:sz w:val="23"/>
          <w:szCs w:val="23"/>
        </w:rPr>
        <w:t>Sin perjuicio de lo señalado, corresponde poner en conocimiento al Órgano de Control Institucional de la Entidad, l</w:t>
      </w:r>
      <w:r>
        <w:rPr>
          <w:rFonts w:ascii="Tahoma" w:hAnsi="Tahoma" w:cs="Tahoma"/>
          <w:sz w:val="23"/>
          <w:szCs w:val="23"/>
        </w:rPr>
        <w:t>a</w:t>
      </w:r>
      <w:r w:rsidRPr="00BB6631">
        <w:rPr>
          <w:rFonts w:ascii="Tahoma" w:hAnsi="Tahoma" w:cs="Tahoma"/>
          <w:sz w:val="23"/>
          <w:szCs w:val="23"/>
        </w:rPr>
        <w:t xml:space="preserve"> presente </w:t>
      </w:r>
      <w:r>
        <w:rPr>
          <w:rFonts w:ascii="Tahoma" w:hAnsi="Tahoma" w:cs="Tahoma"/>
          <w:sz w:val="23"/>
          <w:szCs w:val="23"/>
        </w:rPr>
        <w:t>resolución, por el incumplimiento de la publicación en el SEACE del otorgamiento de la Buena Pro el mismo día de su realización, tal como lo establece el artículo 135 del Reglamento.</w:t>
      </w:r>
    </w:p>
    <w:p w:rsidR="0073781C" w:rsidRPr="003741BC" w:rsidRDefault="0073781C" w:rsidP="0073781C">
      <w:pPr>
        <w:jc w:val="both"/>
        <w:rPr>
          <w:rFonts w:ascii="Tahoma" w:hAnsi="Tahoma" w:cs="Tahoma"/>
          <w:sz w:val="21"/>
          <w:szCs w:val="21"/>
        </w:rPr>
      </w:pPr>
    </w:p>
    <w:p w:rsidR="0073781C" w:rsidRPr="00AD6B2B" w:rsidRDefault="0073781C" w:rsidP="0073781C">
      <w:pPr>
        <w:tabs>
          <w:tab w:val="left" w:pos="3544"/>
          <w:tab w:val="left" w:pos="7230"/>
          <w:tab w:val="left" w:pos="8505"/>
        </w:tabs>
        <w:ind w:right="-486" w:firstLine="567"/>
        <w:jc w:val="both"/>
        <w:rPr>
          <w:rFonts w:ascii="Tahoma" w:eastAsiaTheme="minorHAnsi" w:hAnsi="Tahoma" w:cs="Tahoma"/>
          <w:color w:val="000000"/>
          <w:sz w:val="22"/>
          <w:szCs w:val="22"/>
        </w:rPr>
      </w:pPr>
      <w:r w:rsidRPr="00AD6B2B">
        <w:rPr>
          <w:rFonts w:ascii="Tahoma" w:hAnsi="Tahoma" w:cs="Tahoma"/>
          <w:sz w:val="22"/>
          <w:szCs w:val="22"/>
        </w:rPr>
        <w:t xml:space="preserve">Por estos fundamentos, </w:t>
      </w:r>
      <w:r w:rsidRPr="00AD6B2B">
        <w:rPr>
          <w:rFonts w:ascii="Tahoma" w:hAnsi="Tahoma" w:cs="Tahoma"/>
          <w:color w:val="000000"/>
          <w:sz w:val="22"/>
          <w:szCs w:val="22"/>
        </w:rPr>
        <w:t>de conformidad con el inf</w:t>
      </w:r>
      <w:r w:rsidRPr="00AD6B2B">
        <w:rPr>
          <w:rFonts w:ascii="Tahoma" w:eastAsia="Calibri" w:hAnsi="Tahoma" w:cs="Tahoma"/>
          <w:color w:val="000000"/>
          <w:sz w:val="22"/>
          <w:szCs w:val="22"/>
        </w:rPr>
        <w:t xml:space="preserve">orme de la Vocal Ponente Dra. Ada Rosa Basulto Liewald y la intervención de los Señores Vocales </w:t>
      </w:r>
      <w:r w:rsidRPr="00AD6B2B">
        <w:rPr>
          <w:rFonts w:ascii="Tahoma" w:eastAsiaTheme="minorHAnsi" w:hAnsi="Tahoma" w:cs="Tahoma"/>
          <w:color w:val="000000"/>
          <w:sz w:val="22"/>
          <w:szCs w:val="22"/>
        </w:rPr>
        <w:t xml:space="preserve">Dr. Carlos Vicente Navas Rondón y </w:t>
      </w:r>
      <w:r w:rsidRPr="00AD6B2B">
        <w:rPr>
          <w:rFonts w:ascii="Tahoma" w:eastAsia="Calibri" w:hAnsi="Tahoma" w:cs="Tahoma"/>
          <w:color w:val="000000"/>
          <w:sz w:val="22"/>
          <w:szCs w:val="22"/>
        </w:rPr>
        <w:t xml:space="preserve">Dra. Janette Elke Ramírez Maynetto; </w:t>
      </w:r>
      <w:r w:rsidRPr="00AD6B2B">
        <w:rPr>
          <w:rFonts w:ascii="Tahoma" w:eastAsiaTheme="minorHAnsi" w:hAnsi="Tahoma" w:cs="Tahoma"/>
          <w:color w:val="000000"/>
          <w:sz w:val="22"/>
          <w:szCs w:val="22"/>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73781C" w:rsidRPr="00AD6B2B" w:rsidRDefault="0073781C" w:rsidP="0073781C">
      <w:pPr>
        <w:ind w:firstLine="426"/>
        <w:jc w:val="both"/>
        <w:rPr>
          <w:rFonts w:ascii="Tahoma" w:hAnsi="Tahoma" w:cs="Tahoma"/>
          <w:sz w:val="22"/>
          <w:szCs w:val="22"/>
        </w:rPr>
      </w:pPr>
    </w:p>
    <w:p w:rsidR="0073781C" w:rsidRPr="00AD6B2B" w:rsidRDefault="0073781C" w:rsidP="0073781C">
      <w:pPr>
        <w:ind w:firstLine="567"/>
        <w:jc w:val="both"/>
        <w:rPr>
          <w:rFonts w:ascii="Tahoma" w:hAnsi="Tahoma" w:cs="Tahoma"/>
          <w:b/>
          <w:sz w:val="22"/>
          <w:szCs w:val="22"/>
        </w:rPr>
      </w:pPr>
      <w:r w:rsidRPr="00AD6B2B">
        <w:rPr>
          <w:rFonts w:ascii="Tahoma" w:hAnsi="Tahoma" w:cs="Tahoma"/>
          <w:b/>
          <w:sz w:val="22"/>
          <w:szCs w:val="22"/>
        </w:rPr>
        <w:t xml:space="preserve">LA SALA RESUELVE: </w:t>
      </w:r>
    </w:p>
    <w:p w:rsidR="0073781C" w:rsidRPr="00AD6B2B" w:rsidRDefault="0073781C" w:rsidP="0073781C">
      <w:pPr>
        <w:jc w:val="both"/>
        <w:rPr>
          <w:rFonts w:ascii="Tahoma" w:hAnsi="Tahoma" w:cs="Tahoma"/>
          <w:snapToGrid w:val="0"/>
          <w:sz w:val="22"/>
          <w:szCs w:val="22"/>
        </w:rPr>
      </w:pPr>
    </w:p>
    <w:p w:rsidR="0073781C" w:rsidRDefault="0073781C" w:rsidP="0073781C">
      <w:pPr>
        <w:pStyle w:val="Textoindependiente"/>
        <w:numPr>
          <w:ilvl w:val="0"/>
          <w:numId w:val="10"/>
        </w:numPr>
        <w:spacing w:after="0"/>
        <w:ind w:left="567" w:hanging="720"/>
        <w:jc w:val="both"/>
        <w:rPr>
          <w:rFonts w:ascii="Tahoma" w:hAnsi="Tahoma" w:cs="Tahoma"/>
          <w:sz w:val="22"/>
          <w:szCs w:val="22"/>
        </w:rPr>
      </w:pPr>
      <w:r w:rsidRPr="00BE7D53">
        <w:rPr>
          <w:rFonts w:ascii="Tahoma" w:hAnsi="Tahoma" w:cs="Tahoma"/>
          <w:sz w:val="22"/>
          <w:szCs w:val="22"/>
        </w:rPr>
        <w:t xml:space="preserve">Declarar no ha lugar la imposición de sanción a la empresa </w:t>
      </w:r>
      <w:r w:rsidRPr="004629D1">
        <w:rPr>
          <w:rFonts w:ascii="Tahoma" w:hAnsi="Tahoma" w:cs="Tahoma"/>
          <w:sz w:val="22"/>
          <w:szCs w:val="22"/>
        </w:rPr>
        <w:t>GRUPO UPGRADE S.A.C.</w:t>
      </w:r>
      <w:r w:rsidRPr="00BE7D53">
        <w:rPr>
          <w:rFonts w:ascii="Tahoma" w:hAnsi="Tahoma" w:cs="Tahoma"/>
          <w:sz w:val="22"/>
          <w:szCs w:val="22"/>
        </w:rPr>
        <w:t xml:space="preserve">, por su presunta responsabilidad en la comisión de la infracción tipificada </w:t>
      </w:r>
      <w:r w:rsidRPr="00BE7D53">
        <w:rPr>
          <w:rFonts w:ascii="Tahoma" w:hAnsi="Tahoma" w:cs="Tahoma"/>
          <w:sz w:val="22"/>
          <w:szCs w:val="22"/>
        </w:rPr>
        <w:lastRenderedPageBreak/>
        <w:t>en el numeral 2) del artículo 294 del Reglamento; por los fundamentos expuestos.</w:t>
      </w:r>
    </w:p>
    <w:p w:rsidR="0073781C" w:rsidRDefault="0073781C" w:rsidP="0073781C">
      <w:pPr>
        <w:pStyle w:val="Textoindependiente"/>
        <w:spacing w:after="0"/>
        <w:ind w:left="567"/>
        <w:jc w:val="both"/>
        <w:rPr>
          <w:rFonts w:ascii="Tahoma" w:hAnsi="Tahoma" w:cs="Tahoma"/>
          <w:sz w:val="22"/>
          <w:szCs w:val="22"/>
        </w:rPr>
      </w:pPr>
    </w:p>
    <w:p w:rsidR="0073781C" w:rsidRPr="00BB6631" w:rsidRDefault="0073781C" w:rsidP="0073781C">
      <w:pPr>
        <w:pStyle w:val="Textoindependiente"/>
        <w:numPr>
          <w:ilvl w:val="0"/>
          <w:numId w:val="10"/>
        </w:numPr>
        <w:spacing w:after="0"/>
        <w:ind w:left="567" w:hanging="720"/>
        <w:jc w:val="both"/>
        <w:rPr>
          <w:rFonts w:ascii="Tahoma" w:hAnsi="Tahoma" w:cs="Tahoma"/>
          <w:sz w:val="22"/>
          <w:szCs w:val="22"/>
        </w:rPr>
      </w:pPr>
      <w:r w:rsidRPr="00BB6631">
        <w:rPr>
          <w:rFonts w:ascii="Tahoma" w:hAnsi="Tahoma" w:cs="Tahoma"/>
          <w:sz w:val="23"/>
          <w:szCs w:val="23"/>
        </w:rPr>
        <w:t xml:space="preserve">Poner en conocimiento al Órgano de Control Institucional de la Entidad, </w:t>
      </w:r>
      <w:r>
        <w:rPr>
          <w:rFonts w:ascii="Tahoma" w:hAnsi="Tahoma" w:cs="Tahoma"/>
          <w:sz w:val="23"/>
          <w:szCs w:val="23"/>
        </w:rPr>
        <w:t>la presente resolución</w:t>
      </w:r>
      <w:r w:rsidRPr="00BB6631">
        <w:rPr>
          <w:rFonts w:ascii="Tahoma" w:hAnsi="Tahoma" w:cs="Tahoma"/>
          <w:sz w:val="23"/>
          <w:szCs w:val="23"/>
        </w:rPr>
        <w:t xml:space="preserve">, de conformidad a </w:t>
      </w:r>
      <w:r>
        <w:rPr>
          <w:rFonts w:ascii="Tahoma" w:hAnsi="Tahoma" w:cs="Tahoma"/>
          <w:sz w:val="23"/>
          <w:szCs w:val="23"/>
        </w:rPr>
        <w:t>lo dispuesto en el fundamento 20</w:t>
      </w:r>
      <w:r w:rsidRPr="00BB6631">
        <w:rPr>
          <w:rFonts w:ascii="Tahoma" w:hAnsi="Tahoma" w:cs="Tahoma"/>
          <w:sz w:val="23"/>
          <w:szCs w:val="23"/>
        </w:rPr>
        <w:t>, para su conocimiento y fines pertinentes.</w:t>
      </w:r>
    </w:p>
    <w:p w:rsidR="0073781C" w:rsidRPr="00AD6B2B" w:rsidRDefault="0073781C" w:rsidP="0073781C">
      <w:pPr>
        <w:jc w:val="both"/>
        <w:rPr>
          <w:rFonts w:ascii="Tahoma" w:hAnsi="Tahoma" w:cs="Tahoma"/>
          <w:sz w:val="22"/>
          <w:szCs w:val="22"/>
        </w:rPr>
      </w:pPr>
    </w:p>
    <w:p w:rsidR="0073781C" w:rsidRPr="00AD6B2B" w:rsidRDefault="0073781C" w:rsidP="0073781C">
      <w:pPr>
        <w:pStyle w:val="Textoindependiente21"/>
        <w:ind w:firstLine="567"/>
        <w:rPr>
          <w:rFonts w:cs="Tahoma"/>
          <w:szCs w:val="22"/>
        </w:rPr>
      </w:pPr>
      <w:r w:rsidRPr="00AD6B2B">
        <w:rPr>
          <w:rFonts w:cs="Tahoma"/>
          <w:szCs w:val="22"/>
        </w:rPr>
        <w:t>Regístrese, comuníquese y publíquese.</w:t>
      </w:r>
    </w:p>
    <w:p w:rsidR="0073781C" w:rsidRPr="00AD6B2B" w:rsidRDefault="0073781C" w:rsidP="0073781C">
      <w:pPr>
        <w:jc w:val="center"/>
        <w:rPr>
          <w:rFonts w:ascii="Tahoma" w:hAnsi="Tahoma" w:cs="Tahoma"/>
          <w:b/>
          <w:sz w:val="22"/>
          <w:szCs w:val="22"/>
        </w:rPr>
      </w:pPr>
    </w:p>
    <w:p w:rsidR="0073781C" w:rsidRPr="00AD6B2B" w:rsidRDefault="0073781C" w:rsidP="0073781C">
      <w:pPr>
        <w:jc w:val="center"/>
        <w:rPr>
          <w:rFonts w:ascii="Tahoma" w:hAnsi="Tahoma" w:cs="Tahoma"/>
          <w:b/>
          <w:sz w:val="22"/>
          <w:szCs w:val="22"/>
        </w:rPr>
      </w:pPr>
    </w:p>
    <w:p w:rsidR="0073781C" w:rsidRDefault="0073781C" w:rsidP="0073781C">
      <w:pPr>
        <w:jc w:val="center"/>
        <w:rPr>
          <w:rFonts w:ascii="Tahoma" w:hAnsi="Tahoma" w:cs="Tahoma"/>
          <w:b/>
          <w:sz w:val="22"/>
          <w:szCs w:val="22"/>
        </w:rPr>
      </w:pPr>
    </w:p>
    <w:p w:rsidR="0073781C" w:rsidRDefault="0073781C" w:rsidP="0073781C">
      <w:pPr>
        <w:jc w:val="center"/>
        <w:rPr>
          <w:rFonts w:ascii="Tahoma" w:hAnsi="Tahoma" w:cs="Tahoma"/>
          <w:b/>
          <w:sz w:val="22"/>
          <w:szCs w:val="22"/>
        </w:rPr>
      </w:pPr>
    </w:p>
    <w:p w:rsidR="0073781C" w:rsidRDefault="0073781C" w:rsidP="0073781C">
      <w:pPr>
        <w:jc w:val="center"/>
        <w:rPr>
          <w:rFonts w:ascii="Tahoma" w:hAnsi="Tahoma" w:cs="Tahoma"/>
          <w:b/>
          <w:sz w:val="22"/>
          <w:szCs w:val="22"/>
        </w:rPr>
      </w:pPr>
    </w:p>
    <w:p w:rsidR="0073781C" w:rsidRPr="00AD6B2B" w:rsidRDefault="0073781C" w:rsidP="0073781C">
      <w:pPr>
        <w:jc w:val="center"/>
        <w:rPr>
          <w:rFonts w:ascii="Tahoma" w:hAnsi="Tahoma" w:cs="Tahoma"/>
          <w:b/>
          <w:sz w:val="22"/>
          <w:szCs w:val="22"/>
        </w:rPr>
      </w:pPr>
    </w:p>
    <w:p w:rsidR="0073781C" w:rsidRPr="00AD6B2B" w:rsidRDefault="0073781C" w:rsidP="0073781C">
      <w:pPr>
        <w:jc w:val="center"/>
        <w:rPr>
          <w:rFonts w:ascii="Tahoma" w:hAnsi="Tahoma" w:cs="Tahoma"/>
          <w:b/>
          <w:sz w:val="22"/>
          <w:szCs w:val="22"/>
        </w:rPr>
      </w:pPr>
    </w:p>
    <w:p w:rsidR="0073781C" w:rsidRPr="00AD6B2B" w:rsidRDefault="0073781C" w:rsidP="0073781C">
      <w:pPr>
        <w:jc w:val="center"/>
        <w:rPr>
          <w:rFonts w:ascii="Tahoma" w:hAnsi="Tahoma" w:cs="Tahoma"/>
          <w:b/>
          <w:sz w:val="22"/>
          <w:szCs w:val="22"/>
        </w:rPr>
      </w:pPr>
    </w:p>
    <w:p w:rsidR="0073781C" w:rsidRPr="00AD6B2B" w:rsidRDefault="0073781C" w:rsidP="0073781C">
      <w:pPr>
        <w:jc w:val="center"/>
        <w:rPr>
          <w:rFonts w:ascii="Tahoma" w:hAnsi="Tahoma" w:cs="Tahoma"/>
          <w:b/>
          <w:shadow/>
          <w:sz w:val="22"/>
          <w:szCs w:val="22"/>
          <w:lang w:val="pt-BR"/>
        </w:rPr>
      </w:pPr>
      <w:r w:rsidRPr="00AD6B2B">
        <w:rPr>
          <w:rFonts w:ascii="Tahoma" w:hAnsi="Tahoma" w:cs="Tahoma"/>
          <w:b/>
          <w:shadow/>
          <w:sz w:val="22"/>
          <w:szCs w:val="22"/>
          <w:lang w:val="pt-BR"/>
        </w:rPr>
        <w:t>PRESIDENTE</w:t>
      </w:r>
    </w:p>
    <w:p w:rsidR="0073781C" w:rsidRPr="00AD6B2B" w:rsidRDefault="0073781C" w:rsidP="0073781C">
      <w:pPr>
        <w:ind w:firstLine="708"/>
        <w:rPr>
          <w:rFonts w:ascii="Tahoma" w:hAnsi="Tahoma" w:cs="Tahoma"/>
          <w:b/>
          <w:shadow/>
          <w:sz w:val="22"/>
          <w:szCs w:val="22"/>
          <w:lang w:val="pt-BR"/>
        </w:rPr>
      </w:pPr>
    </w:p>
    <w:p w:rsidR="0073781C" w:rsidRPr="00AD6B2B" w:rsidRDefault="0073781C" w:rsidP="0073781C">
      <w:pPr>
        <w:ind w:firstLine="708"/>
        <w:rPr>
          <w:rFonts w:ascii="Tahoma" w:hAnsi="Tahoma" w:cs="Tahoma"/>
          <w:b/>
          <w:shadow/>
          <w:sz w:val="22"/>
          <w:szCs w:val="22"/>
          <w:lang w:val="pt-BR"/>
        </w:rPr>
      </w:pPr>
      <w:r w:rsidRPr="00AD6B2B">
        <w:rPr>
          <w:rFonts w:ascii="Tahoma" w:hAnsi="Tahoma" w:cs="Tahoma"/>
          <w:b/>
          <w:shadow/>
          <w:sz w:val="22"/>
          <w:szCs w:val="22"/>
          <w:lang w:val="pt-BR"/>
        </w:rPr>
        <w:t xml:space="preserve">VOCAL           </w:t>
      </w:r>
      <w:r w:rsidRPr="00AD6B2B">
        <w:rPr>
          <w:rFonts w:ascii="Tahoma" w:hAnsi="Tahoma" w:cs="Tahoma"/>
          <w:b/>
          <w:shadow/>
          <w:sz w:val="22"/>
          <w:szCs w:val="22"/>
          <w:lang w:val="pt-BR"/>
        </w:rPr>
        <w:tab/>
      </w:r>
      <w:r w:rsidRPr="00AD6B2B">
        <w:rPr>
          <w:rFonts w:ascii="Tahoma" w:hAnsi="Tahoma" w:cs="Tahoma"/>
          <w:b/>
          <w:shadow/>
          <w:sz w:val="22"/>
          <w:szCs w:val="22"/>
          <w:lang w:val="pt-BR"/>
        </w:rPr>
        <w:tab/>
        <w:t xml:space="preserve">          </w:t>
      </w:r>
      <w:r>
        <w:rPr>
          <w:rFonts w:ascii="Tahoma" w:hAnsi="Tahoma" w:cs="Tahoma"/>
          <w:b/>
          <w:shadow/>
          <w:sz w:val="22"/>
          <w:szCs w:val="22"/>
          <w:lang w:val="pt-BR"/>
        </w:rPr>
        <w:t xml:space="preserve">                           </w:t>
      </w:r>
      <w:r w:rsidRPr="00AD6B2B">
        <w:rPr>
          <w:rFonts w:ascii="Tahoma" w:hAnsi="Tahoma" w:cs="Tahoma"/>
          <w:b/>
          <w:shadow/>
          <w:sz w:val="22"/>
          <w:szCs w:val="22"/>
          <w:lang w:val="pt-BR"/>
        </w:rPr>
        <w:t xml:space="preserve">                       VOCAL</w:t>
      </w:r>
    </w:p>
    <w:p w:rsidR="0073781C" w:rsidRPr="00AD6B2B" w:rsidRDefault="0073781C" w:rsidP="0073781C">
      <w:pPr>
        <w:rPr>
          <w:rFonts w:ascii="Tahoma" w:hAnsi="Tahoma" w:cs="Tahoma"/>
          <w:sz w:val="22"/>
          <w:szCs w:val="22"/>
          <w:lang w:val="pt-BR"/>
        </w:rPr>
      </w:pPr>
    </w:p>
    <w:p w:rsidR="0073781C" w:rsidRPr="00AD6B2B" w:rsidRDefault="0073781C" w:rsidP="0073781C">
      <w:pPr>
        <w:rPr>
          <w:rFonts w:ascii="Tahoma" w:hAnsi="Tahoma" w:cs="Tahoma"/>
          <w:sz w:val="22"/>
          <w:szCs w:val="22"/>
          <w:lang w:val="pt-BR"/>
        </w:rPr>
      </w:pPr>
    </w:p>
    <w:p w:rsidR="0073781C" w:rsidRPr="00AD6B2B" w:rsidRDefault="0073781C" w:rsidP="0073781C">
      <w:pPr>
        <w:jc w:val="both"/>
        <w:rPr>
          <w:rFonts w:ascii="Tahoma" w:hAnsi="Tahoma" w:cs="Tahoma"/>
          <w:sz w:val="22"/>
          <w:szCs w:val="22"/>
          <w:lang w:val="pt-BR"/>
        </w:rPr>
      </w:pPr>
      <w:r w:rsidRPr="00AD6B2B">
        <w:rPr>
          <w:rFonts w:ascii="Tahoma" w:hAnsi="Tahoma" w:cs="Tahoma"/>
          <w:sz w:val="22"/>
          <w:szCs w:val="22"/>
          <w:lang w:val="pt-BR"/>
        </w:rPr>
        <w:t>ss.</w:t>
      </w:r>
    </w:p>
    <w:p w:rsidR="0073781C" w:rsidRPr="00AD6B2B" w:rsidRDefault="0073781C" w:rsidP="0073781C">
      <w:pPr>
        <w:jc w:val="both"/>
        <w:rPr>
          <w:rFonts w:ascii="Tahoma" w:hAnsi="Tahoma" w:cs="Tahoma"/>
          <w:sz w:val="22"/>
          <w:szCs w:val="22"/>
          <w:lang w:val="pt-BR"/>
        </w:rPr>
      </w:pPr>
      <w:r w:rsidRPr="00AD6B2B">
        <w:rPr>
          <w:rFonts w:ascii="Tahoma" w:hAnsi="Tahoma" w:cs="Tahoma"/>
          <w:sz w:val="22"/>
          <w:szCs w:val="22"/>
          <w:lang w:val="pt-BR"/>
        </w:rPr>
        <w:t>Navas Rondon</w:t>
      </w:r>
    </w:p>
    <w:p w:rsidR="0073781C" w:rsidRPr="00AD6B2B" w:rsidRDefault="0073781C" w:rsidP="0073781C">
      <w:pPr>
        <w:pStyle w:val="Textoindependiente21"/>
        <w:tabs>
          <w:tab w:val="left" w:pos="5250"/>
        </w:tabs>
        <w:rPr>
          <w:rFonts w:cs="Tahoma"/>
          <w:szCs w:val="22"/>
          <w:lang w:val="pt-BR"/>
        </w:rPr>
      </w:pPr>
      <w:r w:rsidRPr="00AD6B2B">
        <w:rPr>
          <w:rFonts w:cs="Tahoma"/>
          <w:szCs w:val="22"/>
          <w:lang w:val="en-US"/>
        </w:rPr>
        <w:t>Ramírez Maynetto.</w:t>
      </w:r>
    </w:p>
    <w:p w:rsidR="0073781C" w:rsidRPr="00AD6B2B" w:rsidRDefault="0073781C" w:rsidP="0073781C">
      <w:pPr>
        <w:pStyle w:val="Textoindependiente21"/>
        <w:tabs>
          <w:tab w:val="left" w:pos="5250"/>
        </w:tabs>
        <w:rPr>
          <w:szCs w:val="22"/>
        </w:rPr>
      </w:pPr>
      <w:r w:rsidRPr="00AD6B2B">
        <w:rPr>
          <w:rFonts w:cs="Tahoma"/>
          <w:szCs w:val="22"/>
          <w:lang w:val="pt-BR"/>
        </w:rPr>
        <w:t>Basulto Liewald.</w:t>
      </w:r>
    </w:p>
    <w:p w:rsidR="0073781C" w:rsidRDefault="0073781C" w:rsidP="0073781C"/>
    <w:p w:rsidR="008B738B" w:rsidRDefault="000A40B8"/>
    <w:sectPr w:rsidR="008B738B"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0B8" w:rsidRDefault="000A40B8" w:rsidP="0073781C">
      <w:r>
        <w:separator/>
      </w:r>
    </w:p>
  </w:endnote>
  <w:endnote w:type="continuationSeparator" w:id="1">
    <w:p w:rsidR="000A40B8" w:rsidRDefault="000A40B8" w:rsidP="007378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3C21C4">
            <w:pPr>
              <w:pStyle w:val="Piedepgina"/>
              <w:jc w:val="center"/>
            </w:pPr>
            <w:r>
              <w:t xml:space="preserve">Página </w:t>
            </w:r>
            <w:r w:rsidR="00C12E6C">
              <w:rPr>
                <w:b/>
              </w:rPr>
              <w:fldChar w:fldCharType="begin"/>
            </w:r>
            <w:r>
              <w:rPr>
                <w:b/>
              </w:rPr>
              <w:instrText>PAGE</w:instrText>
            </w:r>
            <w:r w:rsidR="00C12E6C">
              <w:rPr>
                <w:b/>
              </w:rPr>
              <w:fldChar w:fldCharType="separate"/>
            </w:r>
            <w:r w:rsidR="00E63722">
              <w:rPr>
                <w:b/>
                <w:noProof/>
              </w:rPr>
              <w:t>1</w:t>
            </w:r>
            <w:r w:rsidR="00C12E6C">
              <w:rPr>
                <w:b/>
              </w:rPr>
              <w:fldChar w:fldCharType="end"/>
            </w:r>
            <w:r>
              <w:t xml:space="preserve"> de </w:t>
            </w:r>
            <w:r w:rsidR="00C12E6C">
              <w:rPr>
                <w:b/>
              </w:rPr>
              <w:fldChar w:fldCharType="begin"/>
            </w:r>
            <w:r>
              <w:rPr>
                <w:b/>
              </w:rPr>
              <w:instrText>NUMPAGES</w:instrText>
            </w:r>
            <w:r w:rsidR="00C12E6C">
              <w:rPr>
                <w:b/>
              </w:rPr>
              <w:fldChar w:fldCharType="separate"/>
            </w:r>
            <w:r w:rsidR="00E63722">
              <w:rPr>
                <w:b/>
                <w:noProof/>
              </w:rPr>
              <w:t>9</w:t>
            </w:r>
            <w:r w:rsidR="00C12E6C">
              <w:rPr>
                <w:b/>
              </w:rPr>
              <w:fldChar w:fldCharType="end"/>
            </w:r>
          </w:p>
        </w:sdtContent>
      </w:sdt>
    </w:sdtContent>
  </w:sdt>
  <w:p w:rsidR="00524317" w:rsidRDefault="000A40B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0B8" w:rsidRDefault="000A40B8" w:rsidP="0073781C">
      <w:r>
        <w:separator/>
      </w:r>
    </w:p>
  </w:footnote>
  <w:footnote w:type="continuationSeparator" w:id="1">
    <w:p w:rsidR="000A40B8" w:rsidRDefault="000A40B8" w:rsidP="0073781C">
      <w:r>
        <w:continuationSeparator/>
      </w:r>
    </w:p>
  </w:footnote>
  <w:footnote w:id="2">
    <w:p w:rsidR="0073781C" w:rsidRDefault="0073781C" w:rsidP="0073781C">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sz w:val="16"/>
          <w:szCs w:val="16"/>
          <w:lang w:val="es-ES_tradnl"/>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lang w:val="es-ES_tradnl"/>
        </w:rPr>
        <w:t xml:space="preserve">Artículo 294.- Causales de aplicación de sanción a los proveedores, participantes, postores y contratistas. </w:t>
      </w:r>
    </w:p>
    <w:p w:rsidR="0073781C" w:rsidRDefault="0073781C" w:rsidP="0073781C">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El Tribunal impondrá la sanción administrativa de inhabilitación temporal o definitiva a los proveedores, participantes, postores y/o contratistas que:</w:t>
      </w:r>
    </w:p>
    <w:p w:rsidR="0073781C" w:rsidRDefault="0073781C" w:rsidP="0073781C">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w:t>
      </w:r>
    </w:p>
    <w:p w:rsidR="0073781C" w:rsidRDefault="0073781C" w:rsidP="0073781C">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2) Den lugar a la resolución del contrato, orden de compra o de servicios por causal atribuible a su parte.</w:t>
      </w:r>
    </w:p>
    <w:p w:rsidR="0073781C" w:rsidRDefault="0073781C" w:rsidP="0073781C">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p>
  </w:footnote>
  <w:footnote w:id="3">
    <w:p w:rsidR="0073781C" w:rsidRDefault="0073781C" w:rsidP="0073781C">
      <w:pPr>
        <w:pStyle w:val="Textonotapie"/>
        <w:jc w:val="both"/>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La anotada presunción legal se sustenta en el </w:t>
      </w:r>
      <w:r w:rsidRPr="00A728D9">
        <w:rPr>
          <w:rFonts w:ascii="Tahoma" w:hAnsi="Tahoma" w:cs="Tahoma"/>
          <w:sz w:val="16"/>
          <w:szCs w:val="16"/>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A728D9">
        <w:rPr>
          <w:rFonts w:ascii="Tahoma" w:hAnsi="Tahoma" w:cs="Tahoma"/>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p w:rsidR="0073781C" w:rsidRPr="00A728D9" w:rsidRDefault="0073781C" w:rsidP="0073781C">
      <w:pPr>
        <w:pStyle w:val="Textonotapie"/>
        <w:rPr>
          <w:rFonts w:ascii="Tahoma" w:hAnsi="Tahoma" w:cs="Tahoma"/>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722" w:rsidRDefault="00E63722" w:rsidP="00E6372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63722" w:rsidRDefault="00E63722" w:rsidP="00E63722">
    <w:pPr>
      <w:pStyle w:val="Encabezado"/>
      <w:rPr>
        <w:noProof/>
      </w:rPr>
    </w:pPr>
  </w:p>
  <w:p w:rsidR="00E63722" w:rsidRDefault="00E63722" w:rsidP="00E63722">
    <w:pPr>
      <w:pStyle w:val="Encabezado"/>
      <w:rPr>
        <w:noProof/>
      </w:rPr>
    </w:pPr>
  </w:p>
  <w:p w:rsidR="00E63722" w:rsidRDefault="00E63722" w:rsidP="00E63722">
    <w:pPr>
      <w:pStyle w:val="Encabezado"/>
      <w:rPr>
        <w:noProof/>
      </w:rPr>
    </w:pPr>
  </w:p>
  <w:p w:rsidR="00E63722" w:rsidRDefault="00E63722" w:rsidP="00E63722">
    <w:pPr>
      <w:pStyle w:val="Encabezado"/>
      <w:jc w:val="center"/>
    </w:pPr>
    <w:r>
      <w:rPr>
        <w:rFonts w:ascii="Monotype Corsiva" w:hAnsi="Monotype Corsiva"/>
        <w:b/>
        <w:sz w:val="44"/>
        <w:szCs w:val="44"/>
      </w:rPr>
      <w:t xml:space="preserve">Resolución Nº   </w:t>
    </w:r>
    <w:r>
      <w:rPr>
        <w:rFonts w:ascii="Tahoma" w:hAnsi="Tahoma" w:cs="Tahoma"/>
        <w:b/>
        <w:sz w:val="44"/>
        <w:szCs w:val="44"/>
      </w:rPr>
      <w:t>1099-2011-TC-S1</w:t>
    </w:r>
  </w:p>
  <w:p w:rsidR="00E63722" w:rsidRDefault="00E6372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AA8A1D3E"/>
    <w:lvl w:ilvl="0" w:tplc="2D00DA4E">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76568C7"/>
    <w:multiLevelType w:val="hybridMultilevel"/>
    <w:tmpl w:val="E8C2DE6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131D60A9"/>
    <w:multiLevelType w:val="hybridMultilevel"/>
    <w:tmpl w:val="B2F4E4B6"/>
    <w:lvl w:ilvl="0" w:tplc="A816E70C">
      <w:start w:val="1"/>
      <w:numFmt w:val="decimal"/>
      <w:lvlText w:val="%1."/>
      <w:lvlJc w:val="left"/>
      <w:pPr>
        <w:tabs>
          <w:tab w:val="num" w:pos="720"/>
        </w:tabs>
        <w:ind w:left="720" w:hanging="360"/>
      </w:pPr>
      <w:rPr>
        <w:b w:val="0"/>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21050096"/>
    <w:multiLevelType w:val="hybridMultilevel"/>
    <w:tmpl w:val="6B681592"/>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4">
    <w:nsid w:val="224C6AF0"/>
    <w:multiLevelType w:val="hybridMultilevel"/>
    <w:tmpl w:val="3BA450CC"/>
    <w:lvl w:ilvl="0" w:tplc="540CA6FA">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nsid w:val="257951D5"/>
    <w:multiLevelType w:val="hybridMultilevel"/>
    <w:tmpl w:val="390CCD6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92E7221"/>
    <w:multiLevelType w:val="hybridMultilevel"/>
    <w:tmpl w:val="43F45930"/>
    <w:lvl w:ilvl="0" w:tplc="DBC23C3E">
      <w:start w:val="1"/>
      <w:numFmt w:val="decimal"/>
      <w:lvlText w:val="%1."/>
      <w:lvlJc w:val="left"/>
      <w:pPr>
        <w:tabs>
          <w:tab w:val="num" w:pos="502"/>
        </w:tabs>
        <w:ind w:left="502" w:hanging="360"/>
      </w:pPr>
      <w:rPr>
        <w:rFonts w:ascii="Tahoma" w:hAnsi="Tahoma" w:cs="Tahoma" w:hint="default"/>
        <w:b w:val="0"/>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4594036C"/>
    <w:multiLevelType w:val="multilevel"/>
    <w:tmpl w:val="2CC629A8"/>
    <w:lvl w:ilvl="0">
      <w:start w:val="1"/>
      <w:numFmt w:val="decimal"/>
      <w:lvlText w:val="%1."/>
      <w:lvlJc w:val="left"/>
      <w:pPr>
        <w:ind w:left="360" w:hanging="360"/>
      </w:pPr>
      <w:rPr>
        <w:b/>
        <w:i w:val="0"/>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B3E1F50"/>
    <w:multiLevelType w:val="hybridMultilevel"/>
    <w:tmpl w:val="D00A945A"/>
    <w:lvl w:ilvl="0" w:tplc="8EA03CE0">
      <w:start w:val="1"/>
      <w:numFmt w:val="decimal"/>
      <w:lvlText w:val="%1."/>
      <w:lvlJc w:val="right"/>
      <w:pPr>
        <w:ind w:left="720" w:hanging="360"/>
      </w:pPr>
      <w:rPr>
        <w:rFonts w:ascii="Tahoma" w:hAnsi="Tahoma" w:cs="Times New Roman" w:hint="default"/>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776C2DBD"/>
    <w:multiLevelType w:val="hybridMultilevel"/>
    <w:tmpl w:val="8D78D424"/>
    <w:lvl w:ilvl="0" w:tplc="E7068C9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73781C"/>
    <w:rsid w:val="000A40B8"/>
    <w:rsid w:val="00132A1A"/>
    <w:rsid w:val="003C21C4"/>
    <w:rsid w:val="003C744F"/>
    <w:rsid w:val="005F0E2E"/>
    <w:rsid w:val="0073781C"/>
    <w:rsid w:val="009042C5"/>
    <w:rsid w:val="00933534"/>
    <w:rsid w:val="00C12E6C"/>
    <w:rsid w:val="00E6372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81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3781C"/>
    <w:pPr>
      <w:spacing w:after="120"/>
    </w:pPr>
    <w:rPr>
      <w:sz w:val="16"/>
      <w:szCs w:val="16"/>
      <w:lang w:val="es-PE"/>
    </w:rPr>
  </w:style>
  <w:style w:type="character" w:customStyle="1" w:styleId="Textoindependiente3Car">
    <w:name w:val="Texto independiente 3 Car"/>
    <w:basedOn w:val="Fuentedeprrafopredeter"/>
    <w:link w:val="Textoindependiente3"/>
    <w:rsid w:val="0073781C"/>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73781C"/>
    <w:pPr>
      <w:jc w:val="both"/>
    </w:pPr>
    <w:rPr>
      <w:rFonts w:ascii="Tahoma" w:hAnsi="Tahoma"/>
      <w:sz w:val="22"/>
      <w:szCs w:val="20"/>
    </w:rPr>
  </w:style>
  <w:style w:type="paragraph" w:styleId="Prrafodelista">
    <w:name w:val="List Paragraph"/>
    <w:basedOn w:val="Normal"/>
    <w:uiPriority w:val="34"/>
    <w:qFormat/>
    <w:rsid w:val="0073781C"/>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uiPriority w:val="99"/>
    <w:rsid w:val="0073781C"/>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uiPriority w:val="99"/>
    <w:rsid w:val="0073781C"/>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73781C"/>
    <w:rPr>
      <w:rFonts w:cs="Times New Roman"/>
      <w:vertAlign w:val="superscript"/>
    </w:rPr>
  </w:style>
  <w:style w:type="paragraph" w:styleId="Piedepgina">
    <w:name w:val="footer"/>
    <w:basedOn w:val="Normal"/>
    <w:link w:val="PiedepginaCar"/>
    <w:uiPriority w:val="99"/>
    <w:unhideWhenUsed/>
    <w:rsid w:val="0073781C"/>
    <w:pPr>
      <w:tabs>
        <w:tab w:val="center" w:pos="4252"/>
        <w:tab w:val="right" w:pos="8504"/>
      </w:tabs>
    </w:pPr>
  </w:style>
  <w:style w:type="character" w:customStyle="1" w:styleId="PiedepginaCar">
    <w:name w:val="Pie de página Car"/>
    <w:basedOn w:val="Fuentedeprrafopredeter"/>
    <w:link w:val="Piedepgina"/>
    <w:uiPriority w:val="99"/>
    <w:rsid w:val="0073781C"/>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unhideWhenUsed/>
    <w:rsid w:val="0073781C"/>
    <w:pPr>
      <w:tabs>
        <w:tab w:val="center" w:pos="4252"/>
        <w:tab w:val="right" w:pos="8504"/>
      </w:tabs>
    </w:pPr>
  </w:style>
  <w:style w:type="character" w:customStyle="1" w:styleId="EncabezadoCar">
    <w:name w:val="Encabezado Car"/>
    <w:aliases w:val="maria Car,h Car"/>
    <w:basedOn w:val="Fuentedeprrafopredeter"/>
    <w:link w:val="Encabezado"/>
    <w:uiPriority w:val="99"/>
    <w:rsid w:val="0073781C"/>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73781C"/>
    <w:pPr>
      <w:spacing w:after="120"/>
      <w:ind w:left="283"/>
    </w:pPr>
  </w:style>
  <w:style w:type="character" w:customStyle="1" w:styleId="SangradetextonormalCar">
    <w:name w:val="Sangría de texto normal Car"/>
    <w:basedOn w:val="Fuentedeprrafopredeter"/>
    <w:link w:val="Sangradetextonormal"/>
    <w:uiPriority w:val="99"/>
    <w:rsid w:val="0073781C"/>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73781C"/>
    <w:rPr>
      <w:color w:val="0000FF" w:themeColor="hyperlink"/>
      <w:u w:val="single"/>
    </w:rPr>
  </w:style>
  <w:style w:type="paragraph" w:styleId="Textoindependiente">
    <w:name w:val="Body Text"/>
    <w:basedOn w:val="Normal"/>
    <w:link w:val="TextoindependienteCar"/>
    <w:uiPriority w:val="99"/>
    <w:rsid w:val="0073781C"/>
    <w:pPr>
      <w:spacing w:after="120"/>
    </w:pPr>
  </w:style>
  <w:style w:type="character" w:customStyle="1" w:styleId="TextoindependienteCar">
    <w:name w:val="Texto independiente Car"/>
    <w:basedOn w:val="Fuentedeprrafopredeter"/>
    <w:link w:val="Textoindependiente"/>
    <w:uiPriority w:val="99"/>
    <w:rsid w:val="0073781C"/>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0283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3164</Words>
  <Characters>17402</Characters>
  <Application>Microsoft Office Word</Application>
  <DocSecurity>0</DocSecurity>
  <Lines>145</Lines>
  <Paragraphs>41</Paragraphs>
  <ScaleCrop>false</ScaleCrop>
  <Company/>
  <LinksUpToDate>false</LinksUpToDate>
  <CharactersWithSpaces>20525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2011-06-23T16:02:00Z</cp:lastPrinted>
  <dcterms:created xsi:type="dcterms:W3CDTF">2011-06-23T15:51:00Z</dcterms:created>
  <dcterms:modified xsi:type="dcterms:W3CDTF">2011-07-21T14:06:00Z</dcterms:modified>
</cp:coreProperties>
</file>